
<file path=[Content_Types].xml><?xml version="1.0" encoding="utf-8"?>
<Types xmlns="http://schemas.openxmlformats.org/package/2006/content-types">
  <Default Extension="bin" ContentType="application/vnd.openxmlformats-officedocument.oleObject"/>
  <Default Extension="jpeg" ContentType="image/jpeg"/>
  <Default Extension="JPG" ContentType="image/.jpg"/>
  <Default Extension="png" ContentType="image/png"/>
  <Default Extension="emf" ContentType="image/x-emf"/>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7BBB9930">
      <w:pPr>
        <w:pStyle w:val="94"/>
        <w:rPr>
          <w:rFonts w:hint="eastAsia" w:ascii="宋体" w:hAnsi="宋体" w:eastAsia="宋体" w:cs="宋体"/>
        </w:rPr>
      </w:pPr>
      <w:r>
        <w:rPr>
          <w:rFonts w:hint="eastAsia" w:ascii="宋体" w:hAnsi="宋体" w:eastAsia="宋体" w:cs="宋体"/>
          <w:sz w:val="48"/>
          <w:szCs w:val="48"/>
        </w:rPr>
        <w:drawing>
          <wp:anchor distT="0" distB="0" distL="114300" distR="114300" simplePos="0" relativeHeight="251659264" behindDoc="0" locked="0" layoutInCell="1" allowOverlap="1">
            <wp:simplePos x="0" y="0"/>
            <wp:positionH relativeFrom="column">
              <wp:posOffset>10795</wp:posOffset>
            </wp:positionH>
            <wp:positionV relativeFrom="paragraph">
              <wp:posOffset>-6350</wp:posOffset>
            </wp:positionV>
            <wp:extent cx="2548890" cy="889000"/>
            <wp:effectExtent l="0" t="0" r="3810" b="6350"/>
            <wp:wrapNone/>
            <wp:docPr id="1" name="图片 1" descr="tim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tim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a:xfrm>
                      <a:off x="0" y="0"/>
                      <a:ext cx="2548890" cy="889000"/>
                    </a:xfrm>
                    <a:prstGeom prst="rect">
                      <a:avLst/>
                    </a:prstGeom>
                    <a:noFill/>
                    <a:ln>
                      <a:noFill/>
                    </a:ln>
                  </pic:spPr>
                </pic:pic>
              </a:graphicData>
            </a:graphic>
          </wp:anchor>
        </w:drawing>
      </w:r>
    </w:p>
    <w:p w14:paraId="66F0CAD5">
      <w:pPr>
        <w:ind w:right="280"/>
        <w:jc w:val="center"/>
        <w:rPr>
          <w:rFonts w:hint="eastAsia" w:ascii="宋体" w:hAnsi="宋体" w:eastAsia="宋体" w:cs="宋体"/>
          <w:sz w:val="48"/>
          <w:szCs w:val="48"/>
        </w:rPr>
      </w:pPr>
    </w:p>
    <w:p w14:paraId="3EA24C15">
      <w:pPr>
        <w:ind w:right="280"/>
        <w:jc w:val="center"/>
        <w:rPr>
          <w:rFonts w:hint="eastAsia" w:ascii="宋体" w:hAnsi="宋体" w:eastAsia="宋体" w:cs="宋体"/>
          <w:sz w:val="48"/>
          <w:szCs w:val="48"/>
        </w:rPr>
      </w:pPr>
    </w:p>
    <w:p w14:paraId="734DA162">
      <w:pPr>
        <w:ind w:right="280"/>
        <w:jc w:val="center"/>
        <w:rPr>
          <w:rFonts w:hint="eastAsia" w:ascii="宋体" w:hAnsi="宋体" w:eastAsia="宋体" w:cs="宋体"/>
          <w:sz w:val="48"/>
          <w:szCs w:val="48"/>
        </w:rPr>
      </w:pPr>
    </w:p>
    <w:p w14:paraId="0435320E">
      <w:pPr>
        <w:ind w:right="280"/>
        <w:jc w:val="center"/>
        <w:rPr>
          <w:rFonts w:hint="eastAsia" w:ascii="宋体" w:hAnsi="宋体" w:eastAsia="宋体" w:cs="宋体"/>
          <w:sz w:val="48"/>
          <w:szCs w:val="48"/>
        </w:rPr>
      </w:pPr>
    </w:p>
    <w:p w14:paraId="07CDE389">
      <w:pPr>
        <w:ind w:right="280"/>
        <w:jc w:val="center"/>
        <w:rPr>
          <w:rFonts w:hint="eastAsia" w:ascii="宋体" w:hAnsi="宋体" w:eastAsia="宋体" w:cs="宋体"/>
          <w:sz w:val="52"/>
          <w:szCs w:val="52"/>
        </w:rPr>
      </w:pPr>
    </w:p>
    <w:p w14:paraId="7F49EB1E">
      <w:pPr>
        <w:ind w:right="280"/>
        <w:jc w:val="center"/>
        <w:rPr>
          <w:rFonts w:hint="eastAsia" w:ascii="宋体" w:hAnsi="宋体" w:eastAsia="宋体" w:cs="宋体"/>
          <w:sz w:val="52"/>
          <w:szCs w:val="52"/>
          <w:highlight w:val="yellow"/>
          <w:lang w:eastAsia="zh-CN"/>
        </w:rPr>
      </w:pPr>
      <w:r>
        <w:rPr>
          <w:rFonts w:hint="eastAsia" w:ascii="宋体" w:hAnsi="宋体" w:eastAsia="宋体" w:cs="宋体"/>
          <w:sz w:val="52"/>
          <w:szCs w:val="52"/>
          <w:highlight w:val="yellow"/>
          <w:lang w:eastAsia="zh-CN"/>
        </w:rPr>
        <w:t>济南成型厂</w:t>
      </w:r>
      <w:r>
        <w:rPr>
          <w:rFonts w:hint="eastAsia" w:ascii="宋体" w:hAnsi="宋体" w:cs="宋体"/>
          <w:sz w:val="52"/>
          <w:szCs w:val="52"/>
          <w:highlight w:val="yellow"/>
          <w:lang w:val="en-US" w:eastAsia="zh-CN"/>
        </w:rPr>
        <w:t>桥壳芯盒优化</w:t>
      </w:r>
      <w:r>
        <w:rPr>
          <w:rFonts w:hint="eastAsia" w:ascii="宋体" w:hAnsi="宋体" w:eastAsia="宋体" w:cs="宋体"/>
          <w:sz w:val="52"/>
          <w:szCs w:val="52"/>
          <w:highlight w:val="yellow"/>
          <w:lang w:eastAsia="zh-CN"/>
        </w:rPr>
        <w:t>项目</w:t>
      </w:r>
    </w:p>
    <w:p w14:paraId="009EA4D6">
      <w:pPr>
        <w:ind w:right="280"/>
        <w:jc w:val="center"/>
        <w:rPr>
          <w:rFonts w:hint="eastAsia" w:ascii="宋体" w:hAnsi="宋体" w:eastAsia="宋体" w:cs="宋体"/>
          <w:sz w:val="52"/>
          <w:szCs w:val="52"/>
        </w:rPr>
      </w:pPr>
      <w:r>
        <w:rPr>
          <w:rFonts w:hint="eastAsia" w:ascii="宋体" w:hAnsi="宋体" w:eastAsia="宋体" w:cs="宋体"/>
          <w:sz w:val="52"/>
          <w:szCs w:val="52"/>
        </w:rPr>
        <w:t>招标项目</w:t>
      </w:r>
    </w:p>
    <w:p w14:paraId="612663B5">
      <w:pPr>
        <w:ind w:right="280"/>
        <w:jc w:val="center"/>
        <w:rPr>
          <w:rFonts w:hint="eastAsia" w:ascii="宋体" w:hAnsi="宋体" w:eastAsia="宋体" w:cs="宋体"/>
          <w:sz w:val="28"/>
          <w:szCs w:val="28"/>
        </w:rPr>
      </w:pPr>
    </w:p>
    <w:p w14:paraId="18CBF8EA">
      <w:pPr>
        <w:ind w:right="280"/>
        <w:jc w:val="center"/>
        <w:rPr>
          <w:rFonts w:hint="eastAsia" w:ascii="宋体" w:hAnsi="宋体" w:eastAsia="宋体" w:cs="宋体"/>
          <w:sz w:val="28"/>
          <w:szCs w:val="28"/>
        </w:rPr>
      </w:pPr>
    </w:p>
    <w:p w14:paraId="6418E5FF">
      <w:pPr>
        <w:jc w:val="center"/>
        <w:rPr>
          <w:rFonts w:hint="eastAsia" w:ascii="宋体" w:hAnsi="宋体" w:eastAsia="宋体" w:cs="宋体"/>
          <w:sz w:val="72"/>
          <w:szCs w:val="72"/>
        </w:rPr>
      </w:pPr>
      <w:r>
        <w:rPr>
          <w:rFonts w:hint="eastAsia" w:ascii="宋体" w:hAnsi="宋体" w:eastAsia="宋体" w:cs="宋体"/>
          <w:sz w:val="72"/>
          <w:szCs w:val="72"/>
        </w:rPr>
        <w:t>招标文件</w:t>
      </w:r>
    </w:p>
    <w:p w14:paraId="2A3C624C">
      <w:pPr>
        <w:jc w:val="center"/>
        <w:rPr>
          <w:rFonts w:hint="eastAsia" w:ascii="宋体" w:hAnsi="宋体" w:eastAsia="宋体" w:cs="宋体"/>
          <w:sz w:val="48"/>
          <w:szCs w:val="48"/>
        </w:rPr>
      </w:pPr>
    </w:p>
    <w:p w14:paraId="6993BE58">
      <w:pPr>
        <w:jc w:val="center"/>
        <w:rPr>
          <w:rFonts w:hint="eastAsia" w:ascii="宋体" w:hAnsi="宋体" w:eastAsia="宋体" w:cs="宋体"/>
          <w:sz w:val="48"/>
          <w:szCs w:val="48"/>
        </w:rPr>
      </w:pPr>
    </w:p>
    <w:p w14:paraId="63FA33C5">
      <w:pPr>
        <w:widowControl/>
        <w:spacing w:line="360" w:lineRule="auto"/>
        <w:jc w:val="center"/>
        <w:rPr>
          <w:rFonts w:hint="eastAsia" w:ascii="宋体" w:hAnsi="宋体" w:eastAsia="宋体" w:cs="宋体"/>
          <w:b/>
          <w:bCs/>
          <w:kern w:val="0"/>
          <w:sz w:val="32"/>
          <w:szCs w:val="32"/>
          <w:highlight w:val="yellow"/>
          <w:u w:val="single"/>
          <w:lang w:eastAsia="zh-CN"/>
        </w:rPr>
      </w:pPr>
      <w:r>
        <w:rPr>
          <w:rFonts w:hint="eastAsia" w:ascii="宋体" w:hAnsi="宋体" w:eastAsia="宋体" w:cs="宋体"/>
          <w:b/>
          <w:bCs/>
          <w:kern w:val="0"/>
          <w:sz w:val="32"/>
          <w:szCs w:val="32"/>
        </w:rPr>
        <w:t>项目编号：</w:t>
      </w:r>
    </w:p>
    <w:p w14:paraId="10A10BCC">
      <w:pPr>
        <w:jc w:val="center"/>
        <w:rPr>
          <w:rFonts w:hint="eastAsia" w:ascii="宋体" w:hAnsi="宋体" w:eastAsia="宋体" w:cs="宋体"/>
          <w:sz w:val="48"/>
          <w:szCs w:val="48"/>
        </w:rPr>
      </w:pPr>
    </w:p>
    <w:p w14:paraId="0D4E54EC">
      <w:pPr>
        <w:jc w:val="center"/>
        <w:rPr>
          <w:rFonts w:hint="eastAsia" w:ascii="宋体" w:hAnsi="宋体" w:eastAsia="宋体" w:cs="宋体"/>
          <w:sz w:val="48"/>
          <w:szCs w:val="48"/>
        </w:rPr>
      </w:pPr>
    </w:p>
    <w:p w14:paraId="111CA3F9">
      <w:pPr>
        <w:jc w:val="center"/>
        <w:rPr>
          <w:rFonts w:hint="eastAsia" w:ascii="宋体" w:hAnsi="宋体" w:eastAsia="宋体" w:cs="宋体"/>
          <w:sz w:val="28"/>
          <w:szCs w:val="28"/>
        </w:rPr>
      </w:pPr>
    </w:p>
    <w:p w14:paraId="75241AEF">
      <w:pPr>
        <w:jc w:val="center"/>
        <w:rPr>
          <w:rFonts w:hint="eastAsia" w:ascii="宋体" w:hAnsi="宋体" w:eastAsia="宋体" w:cs="宋体"/>
          <w:sz w:val="28"/>
          <w:szCs w:val="28"/>
        </w:rPr>
      </w:pPr>
      <w:r>
        <w:rPr>
          <w:rFonts w:hint="eastAsia" w:ascii="宋体" w:hAnsi="宋体" w:eastAsia="宋体" w:cs="宋体"/>
          <w:sz w:val="28"/>
          <w:szCs w:val="28"/>
        </w:rPr>
        <w:t>招 标 人：中国重汽集团济南动力有限公司成型厂</w:t>
      </w:r>
    </w:p>
    <w:p w14:paraId="09CB3C92">
      <w:pPr>
        <w:jc w:val="center"/>
        <w:rPr>
          <w:rFonts w:hint="default" w:ascii="宋体" w:hAnsi="宋体" w:eastAsia="宋体" w:cs="宋体"/>
          <w:b/>
          <w:bCs/>
          <w:sz w:val="48"/>
          <w:szCs w:val="48"/>
          <w:lang w:val="en-US" w:eastAsia="zh-CN"/>
        </w:rPr>
      </w:pPr>
      <w:r>
        <w:rPr>
          <w:rFonts w:hint="eastAsia" w:ascii="宋体" w:hAnsi="宋体" w:eastAsia="宋体" w:cs="宋体"/>
          <w:sz w:val="28"/>
          <w:szCs w:val="28"/>
          <w:u w:val="single"/>
        </w:rPr>
        <w:t>20</w:t>
      </w:r>
      <w:r>
        <w:rPr>
          <w:rFonts w:hint="eastAsia" w:ascii="宋体" w:hAnsi="宋体" w:eastAsia="宋体" w:cs="宋体"/>
          <w:sz w:val="28"/>
          <w:szCs w:val="28"/>
          <w:u w:val="single"/>
          <w:lang w:val="en-US" w:eastAsia="zh-CN"/>
        </w:rPr>
        <w:t>26</w:t>
      </w:r>
      <w:r>
        <w:rPr>
          <w:rFonts w:hint="eastAsia" w:ascii="宋体" w:hAnsi="宋体" w:eastAsia="宋体" w:cs="宋体"/>
          <w:sz w:val="28"/>
          <w:szCs w:val="28"/>
          <w:u w:val="single"/>
        </w:rPr>
        <w:t>年</w:t>
      </w:r>
      <w:r>
        <w:rPr>
          <w:rFonts w:hint="eastAsia" w:ascii="宋体" w:hAnsi="宋体" w:cs="宋体"/>
          <w:sz w:val="28"/>
          <w:szCs w:val="28"/>
          <w:u w:val="single"/>
          <w:lang w:val="en-US" w:eastAsia="zh-CN"/>
        </w:rPr>
        <w:t>2</w:t>
      </w:r>
      <w:r>
        <w:rPr>
          <w:rFonts w:hint="eastAsia" w:ascii="宋体" w:hAnsi="宋体" w:eastAsia="宋体" w:cs="宋体"/>
          <w:sz w:val="28"/>
          <w:szCs w:val="28"/>
          <w:u w:val="single"/>
        </w:rPr>
        <w:t>月</w:t>
      </w:r>
    </w:p>
    <w:p w14:paraId="70188DF3">
      <w:pPr>
        <w:spacing w:line="480" w:lineRule="auto"/>
        <w:jc w:val="center"/>
        <w:rPr>
          <w:rFonts w:hint="eastAsia" w:ascii="宋体" w:hAnsi="宋体" w:eastAsia="宋体" w:cs="宋体"/>
          <w:b/>
          <w:bCs/>
          <w:sz w:val="48"/>
          <w:szCs w:val="48"/>
        </w:rPr>
        <w:sectPr>
          <w:footerReference r:id="rId6" w:type="first"/>
          <w:headerReference r:id="rId3" w:type="default"/>
          <w:footerReference r:id="rId4" w:type="default"/>
          <w:footerReference r:id="rId5" w:type="even"/>
          <w:pgSz w:w="11906" w:h="16838"/>
          <w:pgMar w:top="1701" w:right="1418" w:bottom="1134" w:left="1418" w:header="851" w:footer="992" w:gutter="0"/>
          <w:pgNumType w:fmt="numberInDash" w:start="1"/>
          <w:cols w:space="720" w:num="1"/>
          <w:titlePg/>
          <w:docGrid w:type="lines" w:linePitch="312" w:charSpace="0"/>
        </w:sectPr>
      </w:pPr>
    </w:p>
    <w:sdt>
      <w:sdtPr>
        <w:rPr>
          <w:rFonts w:hint="eastAsia" w:ascii="宋体" w:hAnsi="宋体" w:eastAsia="宋体" w:cs="宋体"/>
          <w:color w:val="auto"/>
          <w:kern w:val="2"/>
          <w:sz w:val="21"/>
          <w:szCs w:val="20"/>
          <w:lang w:val="zh-CN"/>
        </w:rPr>
        <w:id w:val="-629018532"/>
        <w:docPartObj>
          <w:docPartGallery w:val="Table of Contents"/>
          <w:docPartUnique/>
        </w:docPartObj>
      </w:sdtPr>
      <w:sdtEndPr>
        <w:rPr>
          <w:rFonts w:hint="eastAsia" w:ascii="宋体" w:hAnsi="宋体" w:eastAsia="宋体" w:cs="宋体"/>
          <w:b/>
          <w:bCs/>
          <w:color w:val="auto"/>
          <w:kern w:val="2"/>
          <w:sz w:val="21"/>
          <w:szCs w:val="20"/>
          <w:lang w:val="zh-CN"/>
        </w:rPr>
      </w:sdtEndPr>
      <w:sdtContent>
        <w:p w14:paraId="176426B1">
          <w:pPr>
            <w:pStyle w:val="68"/>
            <w:jc w:val="center"/>
            <w:rPr>
              <w:rFonts w:hint="eastAsia" w:ascii="宋体" w:hAnsi="宋体" w:eastAsia="宋体" w:cs="宋体"/>
              <w:b/>
              <w:color w:val="auto"/>
              <w:sz w:val="44"/>
              <w:szCs w:val="44"/>
              <w:lang w:val="zh-CN"/>
            </w:rPr>
          </w:pPr>
          <w:r>
            <w:rPr>
              <w:rFonts w:hint="eastAsia" w:ascii="宋体" w:hAnsi="宋体" w:eastAsia="宋体" w:cs="宋体"/>
              <w:b/>
              <w:color w:val="auto"/>
              <w:sz w:val="44"/>
              <w:szCs w:val="44"/>
              <w:lang w:val="zh-CN"/>
            </w:rPr>
            <w:t>目     录</w:t>
          </w:r>
        </w:p>
        <w:p w14:paraId="46B5AC1E">
          <w:pPr>
            <w:pStyle w:val="21"/>
            <w:tabs>
              <w:tab w:val="right" w:leader="middleDot" w:pos="9070"/>
              <w:tab w:val="clear" w:pos="8729"/>
            </w:tabs>
            <w:rPr>
              <w:rFonts w:hint="eastAsia" w:ascii="宋体" w:hAnsi="宋体" w:eastAsia="宋体" w:cs="宋体"/>
            </w:rPr>
          </w:pPr>
          <w:r>
            <w:rPr>
              <w:rFonts w:hint="eastAsia" w:ascii="宋体" w:hAnsi="宋体" w:eastAsia="宋体" w:cs="宋体"/>
              <w:bCs/>
              <w:kern w:val="44"/>
              <w:sz w:val="36"/>
              <w:szCs w:val="44"/>
            </w:rPr>
            <w:fldChar w:fldCharType="begin"/>
          </w:r>
          <w:r>
            <w:rPr>
              <w:rFonts w:hint="eastAsia" w:ascii="宋体" w:hAnsi="宋体" w:eastAsia="宋体" w:cs="宋体"/>
              <w:bCs/>
              <w:kern w:val="44"/>
              <w:sz w:val="36"/>
              <w:szCs w:val="44"/>
            </w:rPr>
            <w:instrText xml:space="preserve">TOC \o "1-1" \h \u </w:instrText>
          </w:r>
          <w:r>
            <w:rPr>
              <w:rFonts w:hint="eastAsia" w:ascii="宋体" w:hAnsi="宋体" w:eastAsia="宋体" w:cs="宋体"/>
              <w:bCs/>
              <w:kern w:val="44"/>
              <w:sz w:val="36"/>
              <w:szCs w:val="44"/>
            </w:rPr>
            <w:fldChar w:fldCharType="separate"/>
          </w:r>
          <w:r>
            <w:rPr>
              <w:rFonts w:hint="eastAsia" w:ascii="宋体" w:hAnsi="宋体" w:eastAsia="宋体" w:cs="宋体"/>
              <w:bCs/>
              <w:kern w:val="44"/>
              <w:szCs w:val="44"/>
            </w:rPr>
            <w:fldChar w:fldCharType="begin"/>
          </w:r>
          <w:r>
            <w:rPr>
              <w:rFonts w:hint="eastAsia" w:ascii="宋体" w:hAnsi="宋体" w:eastAsia="宋体" w:cs="宋体"/>
              <w:bCs/>
              <w:kern w:val="44"/>
              <w:szCs w:val="44"/>
            </w:rPr>
            <w:instrText xml:space="preserve"> HYPERLINK \l _Toc7104 </w:instrText>
          </w:r>
          <w:r>
            <w:rPr>
              <w:rFonts w:hint="eastAsia" w:ascii="宋体" w:hAnsi="宋体" w:eastAsia="宋体" w:cs="宋体"/>
              <w:bCs/>
              <w:kern w:val="44"/>
              <w:szCs w:val="44"/>
            </w:rPr>
            <w:fldChar w:fldCharType="separate"/>
          </w:r>
          <w:r>
            <w:rPr>
              <w:rFonts w:hint="eastAsia" w:ascii="宋体" w:hAnsi="宋体" w:eastAsia="宋体" w:cs="宋体"/>
            </w:rPr>
            <w:t>招标公告</w:t>
          </w:r>
          <w:r>
            <w:rPr>
              <w:rFonts w:hint="eastAsia" w:ascii="宋体" w:hAnsi="宋体" w:eastAsia="宋体" w:cs="宋体"/>
            </w:rPr>
            <w:tab/>
          </w:r>
          <w:r>
            <w:rPr>
              <w:rFonts w:hint="eastAsia" w:ascii="宋体" w:hAnsi="宋体" w:eastAsia="宋体" w:cs="宋体"/>
            </w:rPr>
            <w:fldChar w:fldCharType="begin"/>
          </w:r>
          <w:r>
            <w:rPr>
              <w:rFonts w:hint="eastAsia" w:ascii="宋体" w:hAnsi="宋体" w:eastAsia="宋体" w:cs="宋体"/>
            </w:rPr>
            <w:instrText xml:space="preserve"> PAGEREF _Toc7104 \h </w:instrText>
          </w:r>
          <w:r>
            <w:rPr>
              <w:rFonts w:hint="eastAsia" w:ascii="宋体" w:hAnsi="宋体" w:eastAsia="宋体" w:cs="宋体"/>
            </w:rPr>
            <w:fldChar w:fldCharType="separate"/>
          </w:r>
          <w:r>
            <w:rPr>
              <w:rFonts w:hint="eastAsia" w:ascii="宋体" w:hAnsi="宋体" w:eastAsia="宋体" w:cs="宋体"/>
            </w:rPr>
            <w:t>- 1 -</w:t>
          </w:r>
          <w:r>
            <w:rPr>
              <w:rFonts w:hint="eastAsia" w:ascii="宋体" w:hAnsi="宋体" w:eastAsia="宋体" w:cs="宋体"/>
            </w:rPr>
            <w:fldChar w:fldCharType="end"/>
          </w:r>
          <w:r>
            <w:rPr>
              <w:rFonts w:hint="eastAsia" w:ascii="宋体" w:hAnsi="宋体" w:eastAsia="宋体" w:cs="宋体"/>
              <w:bCs/>
              <w:kern w:val="44"/>
              <w:szCs w:val="44"/>
            </w:rPr>
            <w:fldChar w:fldCharType="end"/>
          </w:r>
        </w:p>
        <w:p w14:paraId="3718B9B5">
          <w:pPr>
            <w:pStyle w:val="21"/>
            <w:tabs>
              <w:tab w:val="right" w:leader="middleDot" w:pos="9070"/>
              <w:tab w:val="clear" w:pos="8729"/>
            </w:tabs>
            <w:rPr>
              <w:rFonts w:hint="eastAsia" w:ascii="宋体" w:hAnsi="宋体" w:eastAsia="宋体" w:cs="宋体"/>
            </w:rPr>
          </w:pPr>
          <w:r>
            <w:rPr>
              <w:rFonts w:hint="eastAsia" w:ascii="宋体" w:hAnsi="宋体" w:eastAsia="宋体" w:cs="宋体"/>
              <w:bCs/>
              <w:kern w:val="44"/>
              <w:szCs w:val="44"/>
            </w:rPr>
            <w:fldChar w:fldCharType="begin"/>
          </w:r>
          <w:r>
            <w:rPr>
              <w:rFonts w:hint="eastAsia" w:ascii="宋体" w:hAnsi="宋体" w:eastAsia="宋体" w:cs="宋体"/>
              <w:bCs/>
              <w:kern w:val="44"/>
              <w:szCs w:val="44"/>
            </w:rPr>
            <w:instrText xml:space="preserve"> HYPERLINK \l _Toc7753 </w:instrText>
          </w:r>
          <w:r>
            <w:rPr>
              <w:rFonts w:hint="eastAsia" w:ascii="宋体" w:hAnsi="宋体" w:eastAsia="宋体" w:cs="宋体"/>
              <w:bCs/>
              <w:kern w:val="44"/>
              <w:szCs w:val="44"/>
            </w:rPr>
            <w:fldChar w:fldCharType="separate"/>
          </w:r>
          <w:r>
            <w:rPr>
              <w:rFonts w:hint="eastAsia" w:ascii="宋体" w:hAnsi="宋体" w:eastAsia="宋体" w:cs="宋体"/>
            </w:rPr>
            <w:t>第一部分  投标人须知</w:t>
          </w:r>
          <w:r>
            <w:rPr>
              <w:rFonts w:hint="eastAsia" w:ascii="宋体" w:hAnsi="宋体" w:eastAsia="宋体" w:cs="宋体"/>
            </w:rPr>
            <w:tab/>
          </w:r>
          <w:r>
            <w:rPr>
              <w:rFonts w:hint="eastAsia" w:ascii="宋体" w:hAnsi="宋体" w:eastAsia="宋体" w:cs="宋体"/>
            </w:rPr>
            <w:fldChar w:fldCharType="begin"/>
          </w:r>
          <w:r>
            <w:rPr>
              <w:rFonts w:hint="eastAsia" w:ascii="宋体" w:hAnsi="宋体" w:eastAsia="宋体" w:cs="宋体"/>
            </w:rPr>
            <w:instrText xml:space="preserve"> PAGEREF _Toc7753 \h </w:instrText>
          </w:r>
          <w:r>
            <w:rPr>
              <w:rFonts w:hint="eastAsia" w:ascii="宋体" w:hAnsi="宋体" w:eastAsia="宋体" w:cs="宋体"/>
            </w:rPr>
            <w:fldChar w:fldCharType="separate"/>
          </w:r>
          <w:r>
            <w:rPr>
              <w:rFonts w:hint="eastAsia" w:ascii="宋体" w:hAnsi="宋体" w:eastAsia="宋体" w:cs="宋体"/>
            </w:rPr>
            <w:t xml:space="preserve">- </w:t>
          </w:r>
          <w:r>
            <w:rPr>
              <w:rFonts w:hint="eastAsia" w:cs="宋体"/>
              <w:lang w:val="en-US" w:eastAsia="zh-CN"/>
            </w:rPr>
            <w:t>4</w:t>
          </w:r>
          <w:r>
            <w:rPr>
              <w:rFonts w:hint="eastAsia" w:ascii="宋体" w:hAnsi="宋体" w:eastAsia="宋体" w:cs="宋体"/>
            </w:rPr>
            <w:t xml:space="preserve"> -</w:t>
          </w:r>
          <w:r>
            <w:rPr>
              <w:rFonts w:hint="eastAsia" w:ascii="宋体" w:hAnsi="宋体" w:eastAsia="宋体" w:cs="宋体"/>
            </w:rPr>
            <w:fldChar w:fldCharType="end"/>
          </w:r>
          <w:r>
            <w:rPr>
              <w:rFonts w:hint="eastAsia" w:ascii="宋体" w:hAnsi="宋体" w:eastAsia="宋体" w:cs="宋体"/>
              <w:bCs/>
              <w:kern w:val="44"/>
              <w:szCs w:val="44"/>
            </w:rPr>
            <w:fldChar w:fldCharType="end"/>
          </w:r>
        </w:p>
        <w:p w14:paraId="5D6BEB3E">
          <w:pPr>
            <w:pStyle w:val="21"/>
            <w:tabs>
              <w:tab w:val="right" w:leader="middleDot" w:pos="9070"/>
              <w:tab w:val="clear" w:pos="8729"/>
            </w:tabs>
            <w:rPr>
              <w:rFonts w:hint="eastAsia" w:ascii="宋体" w:hAnsi="宋体" w:eastAsia="宋体" w:cs="宋体"/>
            </w:rPr>
          </w:pPr>
          <w:r>
            <w:rPr>
              <w:rFonts w:hint="eastAsia" w:ascii="宋体" w:hAnsi="宋体" w:eastAsia="宋体" w:cs="宋体"/>
              <w:bCs/>
              <w:kern w:val="44"/>
              <w:szCs w:val="44"/>
            </w:rPr>
            <w:fldChar w:fldCharType="begin"/>
          </w:r>
          <w:r>
            <w:rPr>
              <w:rFonts w:hint="eastAsia" w:ascii="宋体" w:hAnsi="宋体" w:eastAsia="宋体" w:cs="宋体"/>
              <w:bCs/>
              <w:kern w:val="44"/>
              <w:szCs w:val="44"/>
            </w:rPr>
            <w:instrText xml:space="preserve"> HYPERLINK \l _Toc1910 </w:instrText>
          </w:r>
          <w:r>
            <w:rPr>
              <w:rFonts w:hint="eastAsia" w:ascii="宋体" w:hAnsi="宋体" w:eastAsia="宋体" w:cs="宋体"/>
              <w:bCs/>
              <w:kern w:val="44"/>
              <w:szCs w:val="44"/>
            </w:rPr>
            <w:fldChar w:fldCharType="separate"/>
          </w:r>
          <w:r>
            <w:rPr>
              <w:rFonts w:hint="eastAsia" w:ascii="宋体" w:hAnsi="宋体" w:eastAsia="宋体" w:cs="宋体"/>
            </w:rPr>
            <w:t>第二部分　</w:t>
          </w:r>
          <w:r>
            <w:rPr>
              <w:rFonts w:hint="eastAsia" w:ascii="宋体" w:hAnsi="宋体" w:eastAsia="宋体" w:cs="宋体"/>
              <w:lang w:val="en-US" w:eastAsia="zh-CN"/>
            </w:rPr>
            <w:t>技术标书</w:t>
          </w:r>
          <w:r>
            <w:rPr>
              <w:rFonts w:hint="eastAsia" w:ascii="宋体" w:hAnsi="宋体" w:eastAsia="宋体" w:cs="宋体"/>
            </w:rPr>
            <w:tab/>
          </w:r>
          <w:r>
            <w:rPr>
              <w:rFonts w:hint="eastAsia" w:ascii="宋体" w:hAnsi="宋体" w:eastAsia="宋体" w:cs="宋体"/>
            </w:rPr>
            <w:fldChar w:fldCharType="begin"/>
          </w:r>
          <w:r>
            <w:rPr>
              <w:rFonts w:hint="eastAsia" w:ascii="宋体" w:hAnsi="宋体" w:eastAsia="宋体" w:cs="宋体"/>
            </w:rPr>
            <w:instrText xml:space="preserve"> PAGEREF _Toc1910 \h </w:instrText>
          </w:r>
          <w:r>
            <w:rPr>
              <w:rFonts w:hint="eastAsia" w:ascii="宋体" w:hAnsi="宋体" w:eastAsia="宋体" w:cs="宋体"/>
            </w:rPr>
            <w:fldChar w:fldCharType="separate"/>
          </w:r>
          <w:r>
            <w:rPr>
              <w:rFonts w:hint="eastAsia" w:ascii="宋体" w:hAnsi="宋体" w:eastAsia="宋体" w:cs="宋体"/>
            </w:rPr>
            <w:t xml:space="preserve">- </w:t>
          </w:r>
          <w:r>
            <w:rPr>
              <w:rFonts w:hint="eastAsia" w:cs="宋体"/>
              <w:lang w:val="en-US" w:eastAsia="zh-CN"/>
            </w:rPr>
            <w:t>11</w:t>
          </w:r>
          <w:r>
            <w:rPr>
              <w:rFonts w:hint="eastAsia" w:ascii="宋体" w:hAnsi="宋体" w:eastAsia="宋体" w:cs="宋体"/>
            </w:rPr>
            <w:t xml:space="preserve"> -</w:t>
          </w:r>
          <w:r>
            <w:rPr>
              <w:rFonts w:hint="eastAsia" w:ascii="宋体" w:hAnsi="宋体" w:eastAsia="宋体" w:cs="宋体"/>
            </w:rPr>
            <w:fldChar w:fldCharType="end"/>
          </w:r>
          <w:r>
            <w:rPr>
              <w:rFonts w:hint="eastAsia" w:ascii="宋体" w:hAnsi="宋体" w:eastAsia="宋体" w:cs="宋体"/>
              <w:bCs/>
              <w:kern w:val="44"/>
              <w:szCs w:val="44"/>
            </w:rPr>
            <w:fldChar w:fldCharType="end"/>
          </w:r>
        </w:p>
        <w:p w14:paraId="7691DBF9">
          <w:pPr>
            <w:pStyle w:val="21"/>
            <w:tabs>
              <w:tab w:val="right" w:leader="middleDot" w:pos="9070"/>
              <w:tab w:val="clear" w:pos="8729"/>
            </w:tabs>
            <w:rPr>
              <w:rFonts w:hint="eastAsia" w:ascii="宋体" w:hAnsi="宋体" w:eastAsia="宋体" w:cs="宋体"/>
            </w:rPr>
          </w:pPr>
          <w:r>
            <w:rPr>
              <w:rFonts w:hint="eastAsia" w:ascii="宋体" w:hAnsi="宋体" w:eastAsia="宋体" w:cs="宋体"/>
              <w:bCs/>
              <w:kern w:val="44"/>
              <w:szCs w:val="44"/>
            </w:rPr>
            <w:fldChar w:fldCharType="begin"/>
          </w:r>
          <w:r>
            <w:rPr>
              <w:rFonts w:hint="eastAsia" w:ascii="宋体" w:hAnsi="宋体" w:eastAsia="宋体" w:cs="宋体"/>
              <w:bCs/>
              <w:kern w:val="44"/>
              <w:szCs w:val="44"/>
            </w:rPr>
            <w:instrText xml:space="preserve"> HYPERLINK \l _Toc5925 </w:instrText>
          </w:r>
          <w:r>
            <w:rPr>
              <w:rFonts w:hint="eastAsia" w:ascii="宋体" w:hAnsi="宋体" w:eastAsia="宋体" w:cs="宋体"/>
              <w:bCs/>
              <w:kern w:val="44"/>
              <w:szCs w:val="44"/>
            </w:rPr>
            <w:fldChar w:fldCharType="separate"/>
          </w:r>
          <w:r>
            <w:rPr>
              <w:rFonts w:hint="eastAsia" w:ascii="宋体" w:hAnsi="宋体" w:eastAsia="宋体" w:cs="宋体"/>
            </w:rPr>
            <w:t>第</w:t>
          </w:r>
          <w:r>
            <w:rPr>
              <w:rFonts w:hint="eastAsia" w:ascii="宋体" w:hAnsi="宋体" w:eastAsia="宋体" w:cs="宋体"/>
              <w:lang w:val="en-US" w:eastAsia="zh-CN"/>
            </w:rPr>
            <w:t>三</w:t>
          </w:r>
          <w:r>
            <w:rPr>
              <w:rFonts w:hint="eastAsia" w:ascii="宋体" w:hAnsi="宋体" w:eastAsia="宋体" w:cs="宋体"/>
            </w:rPr>
            <w:t>部分　</w:t>
          </w:r>
          <w:r>
            <w:rPr>
              <w:rFonts w:hint="eastAsia" w:ascii="宋体" w:hAnsi="宋体" w:eastAsia="宋体" w:cs="宋体"/>
              <w:lang w:val="en-US" w:eastAsia="zh-CN"/>
            </w:rPr>
            <w:t>投标文件附件</w:t>
          </w:r>
          <w:r>
            <w:rPr>
              <w:rFonts w:hint="eastAsia" w:ascii="宋体" w:hAnsi="宋体" w:eastAsia="宋体" w:cs="宋体"/>
            </w:rPr>
            <w:tab/>
          </w:r>
          <w:r>
            <w:rPr>
              <w:rFonts w:hint="eastAsia" w:ascii="宋体" w:hAnsi="宋体" w:eastAsia="宋体" w:cs="宋体"/>
            </w:rPr>
            <w:fldChar w:fldCharType="begin"/>
          </w:r>
          <w:r>
            <w:rPr>
              <w:rFonts w:hint="eastAsia" w:ascii="宋体" w:hAnsi="宋体" w:eastAsia="宋体" w:cs="宋体"/>
            </w:rPr>
            <w:instrText xml:space="preserve"> PAGEREF _Toc5925 \h </w:instrText>
          </w:r>
          <w:r>
            <w:rPr>
              <w:rFonts w:hint="eastAsia" w:ascii="宋体" w:hAnsi="宋体" w:eastAsia="宋体" w:cs="宋体"/>
            </w:rPr>
            <w:fldChar w:fldCharType="separate"/>
          </w:r>
          <w:r>
            <w:rPr>
              <w:rFonts w:hint="eastAsia" w:ascii="宋体" w:hAnsi="宋体" w:eastAsia="宋体" w:cs="宋体"/>
            </w:rPr>
            <w:t xml:space="preserve">- </w:t>
          </w:r>
          <w:r>
            <w:rPr>
              <w:rFonts w:hint="eastAsia" w:cs="宋体"/>
              <w:lang w:val="en-US" w:eastAsia="zh-CN"/>
            </w:rPr>
            <w:t>18</w:t>
          </w:r>
          <w:r>
            <w:rPr>
              <w:rFonts w:hint="eastAsia" w:ascii="宋体" w:hAnsi="宋体" w:eastAsia="宋体" w:cs="宋体"/>
            </w:rPr>
            <w:t xml:space="preserve"> -</w:t>
          </w:r>
          <w:r>
            <w:rPr>
              <w:rFonts w:hint="eastAsia" w:ascii="宋体" w:hAnsi="宋体" w:eastAsia="宋体" w:cs="宋体"/>
            </w:rPr>
            <w:fldChar w:fldCharType="end"/>
          </w:r>
          <w:r>
            <w:rPr>
              <w:rFonts w:hint="eastAsia" w:ascii="宋体" w:hAnsi="宋体" w:eastAsia="宋体" w:cs="宋体"/>
              <w:bCs/>
              <w:kern w:val="44"/>
              <w:szCs w:val="44"/>
            </w:rPr>
            <w:fldChar w:fldCharType="end"/>
          </w:r>
        </w:p>
        <w:p w14:paraId="6617A57C">
          <w:pPr>
            <w:pStyle w:val="21"/>
            <w:rPr>
              <w:rFonts w:hint="eastAsia" w:ascii="宋体" w:hAnsi="宋体" w:eastAsia="宋体" w:cs="宋体"/>
            </w:rPr>
          </w:pPr>
          <w:r>
            <w:rPr>
              <w:rFonts w:hint="eastAsia" w:ascii="宋体" w:hAnsi="宋体" w:eastAsia="宋体" w:cs="宋体"/>
              <w:bCs/>
              <w:kern w:val="44"/>
              <w:szCs w:val="44"/>
            </w:rPr>
            <w:fldChar w:fldCharType="end"/>
          </w:r>
        </w:p>
      </w:sdtContent>
    </w:sdt>
    <w:p w14:paraId="29FEE1FC">
      <w:pPr>
        <w:pStyle w:val="15"/>
        <w:tabs>
          <w:tab w:val="left" w:pos="2940"/>
        </w:tabs>
        <w:spacing w:line="360" w:lineRule="auto"/>
        <w:jc w:val="center"/>
        <w:rPr>
          <w:rFonts w:hint="eastAsia" w:ascii="宋体" w:hAnsi="宋体" w:eastAsia="宋体" w:cs="宋体"/>
          <w:lang w:eastAsia="zh-CN"/>
        </w:rPr>
      </w:pPr>
      <w:r>
        <w:rPr>
          <w:rFonts w:hint="eastAsia" w:ascii="宋体" w:hAnsi="宋体" w:eastAsia="宋体" w:cs="宋体"/>
          <w:sz w:val="32"/>
          <w:szCs w:val="28"/>
          <w:highlight w:val="yellow"/>
          <w:lang w:val="en-US" w:eastAsia="zh-CN"/>
        </w:rPr>
        <w:t>项目图纸附件可参考</w:t>
      </w:r>
    </w:p>
    <w:p w14:paraId="56A3C681">
      <w:pPr>
        <w:pStyle w:val="15"/>
        <w:spacing w:line="360" w:lineRule="auto"/>
        <w:jc w:val="both"/>
        <w:rPr>
          <w:rFonts w:hint="eastAsia" w:ascii="宋体" w:hAnsi="宋体" w:eastAsia="宋体" w:cs="宋体"/>
        </w:rPr>
      </w:pPr>
    </w:p>
    <w:p w14:paraId="68F09088">
      <w:pPr>
        <w:pStyle w:val="15"/>
        <w:spacing w:line="360" w:lineRule="auto"/>
        <w:jc w:val="center"/>
        <w:rPr>
          <w:rFonts w:hint="eastAsia" w:ascii="宋体" w:hAnsi="宋体" w:eastAsia="宋体" w:cs="宋体"/>
          <w:lang w:eastAsia="zh-CN"/>
        </w:rPr>
      </w:pPr>
      <w:r>
        <w:rPr>
          <w:rFonts w:hint="eastAsia" w:ascii="宋体" w:hAnsi="宋体" w:eastAsia="宋体" w:cs="宋体"/>
          <w:lang w:eastAsia="zh-CN"/>
        </w:rPr>
        <w:object>
          <v:shape id="_x0000_i1025" o:spt="75" type="#_x0000_t75" style="height:66pt;width:72.75pt;" o:ole="t" filled="f" o:preferrelative="t" stroked="f" coordsize="21600,21600">
            <v:path/>
            <v:fill on="f" focussize="0,0"/>
            <v:stroke on="f"/>
            <v:imagedata r:id="rId12" o:title=""/>
            <o:lock v:ext="edit" aspectratio="t"/>
            <w10:wrap type="none"/>
            <w10:anchorlock/>
          </v:shape>
          <o:OLEObject Type="Embed" ProgID="Package" ShapeID="_x0000_i1025" DrawAspect="Icon" ObjectID="_1468075725" r:id="rId11">
            <o:LockedField>false</o:LockedField>
          </o:OLEObject>
        </w:object>
      </w:r>
      <w:r>
        <w:rPr>
          <w:rFonts w:hint="eastAsia" w:ascii="宋体" w:hAnsi="宋体" w:eastAsia="宋体" w:cs="宋体"/>
          <w:lang w:eastAsia="zh-CN"/>
        </w:rPr>
        <w:object>
          <v:shape id="_x0000_i1026" o:spt="75" type="#_x0000_t75" style="height:66pt;width:72.75pt;" o:ole="t" filled="f" o:preferrelative="t" stroked="f" coordsize="21600,21600">
            <v:path/>
            <v:fill on="f" focussize="0,0"/>
            <v:stroke on="f"/>
            <v:imagedata r:id="rId14" o:title=""/>
            <o:lock v:ext="edit" aspectratio="t"/>
            <w10:wrap type="none"/>
            <w10:anchorlock/>
          </v:shape>
          <o:OLEObject Type="Embed" ProgID="Package" ShapeID="_x0000_i1026" DrawAspect="Icon" ObjectID="_1468075726" r:id="rId13">
            <o:LockedField>false</o:LockedField>
          </o:OLEObject>
        </w:object>
      </w:r>
      <w:r>
        <w:rPr>
          <w:rFonts w:hint="eastAsia" w:ascii="宋体" w:hAnsi="宋体" w:eastAsia="宋体" w:cs="宋体"/>
          <w:lang w:eastAsia="zh-CN"/>
        </w:rPr>
        <w:object>
          <v:shape id="_x0000_i1027" o:spt="75" type="#_x0000_t75" style="height:66pt;width:72.75pt;" o:ole="t" filled="f" o:preferrelative="t" stroked="f" coordsize="21600,21600">
            <v:path/>
            <v:fill on="f" focussize="0,0"/>
            <v:stroke on="f"/>
            <v:imagedata r:id="rId16" o:title=""/>
            <o:lock v:ext="edit" aspectratio="t"/>
            <w10:wrap type="none"/>
            <w10:anchorlock/>
          </v:shape>
          <o:OLEObject Type="Embed" ProgID="Package" ShapeID="_x0000_i1027" DrawAspect="Icon" ObjectID="_1468075727" r:id="rId15">
            <o:LockedField>false</o:LockedField>
          </o:OLEObject>
        </w:object>
      </w:r>
    </w:p>
    <w:p w14:paraId="56B6AC64">
      <w:pPr>
        <w:pStyle w:val="15"/>
        <w:spacing w:line="360" w:lineRule="auto"/>
        <w:jc w:val="center"/>
        <w:rPr>
          <w:rFonts w:hint="eastAsia" w:ascii="宋体" w:hAnsi="宋体" w:eastAsia="宋体" w:cs="宋体"/>
          <w:lang w:eastAsia="zh-CN"/>
        </w:rPr>
        <w:sectPr>
          <w:pgSz w:w="11906" w:h="16838"/>
          <w:pgMar w:top="1701" w:right="1418" w:bottom="1134" w:left="1418" w:header="851" w:footer="992" w:gutter="0"/>
          <w:pgNumType w:fmt="numberInDash" w:start="1"/>
          <w:cols w:space="720" w:num="1"/>
          <w:titlePg/>
          <w:docGrid w:type="lines" w:linePitch="312" w:charSpace="0"/>
        </w:sectPr>
      </w:pPr>
      <w:r>
        <w:rPr>
          <w:rFonts w:hint="eastAsia" w:ascii="宋体" w:hAnsi="宋体" w:eastAsia="宋体" w:cs="宋体"/>
          <w:lang w:eastAsia="zh-CN"/>
        </w:rPr>
        <w:object>
          <v:shape id="_x0000_i1028" o:spt="75" type="#_x0000_t75" style="height:66pt;width:72.75pt;" o:ole="t" filled="f" o:preferrelative="t" stroked="f" coordsize="21600,21600">
            <v:path/>
            <v:fill on="f" focussize="0,0"/>
            <v:stroke on="f"/>
            <v:imagedata r:id="rId18" o:title=""/>
            <o:lock v:ext="edit" aspectratio="t"/>
            <w10:wrap type="none"/>
            <w10:anchorlock/>
          </v:shape>
          <o:OLEObject Type="Embed" ProgID="Package" ShapeID="_x0000_i1028" DrawAspect="Icon" ObjectID="_1468075728" r:id="rId17">
            <o:LockedField>false</o:LockedField>
          </o:OLEObject>
        </w:object>
      </w:r>
      <w:r>
        <w:rPr>
          <w:rFonts w:hint="eastAsia" w:hAnsi="宋体" w:cs="宋体"/>
          <w:lang w:val="en-US" w:eastAsia="zh-CN"/>
        </w:rPr>
        <w:t xml:space="preserve"> </w:t>
      </w:r>
      <w:r>
        <w:rPr>
          <w:rFonts w:hint="eastAsia" w:ascii="宋体" w:hAnsi="宋体" w:eastAsia="宋体" w:cs="宋体"/>
          <w:lang w:eastAsia="zh-CN"/>
        </w:rPr>
        <w:object>
          <v:shape id="_x0000_i1029" o:spt="75" type="#_x0000_t75" style="height:66pt;width:72.75pt;" o:ole="t" filled="f" o:preferrelative="t" stroked="f" coordsize="21600,21600">
            <v:path/>
            <v:fill on="f" focussize="0,0"/>
            <v:stroke on="f"/>
            <v:imagedata r:id="rId20" o:title=""/>
            <o:lock v:ext="edit" aspectratio="t"/>
            <w10:wrap type="none"/>
            <w10:anchorlock/>
          </v:shape>
          <o:OLEObject Type="Embed" ProgID="Package" ShapeID="_x0000_i1029" DrawAspect="Icon" ObjectID="_1468075729" r:id="rId19">
            <o:LockedField>false</o:LockedField>
          </o:OLEObject>
        </w:object>
      </w:r>
      <w:r>
        <w:rPr>
          <w:rFonts w:hint="eastAsia" w:ascii="宋体" w:hAnsi="宋体" w:eastAsia="宋体" w:cs="宋体"/>
          <w:lang w:eastAsia="zh-CN"/>
        </w:rPr>
        <w:object>
          <v:shape id="_x0000_i1030" o:spt="75" type="#_x0000_t75" style="height:66pt;width:72.75pt;" o:ole="t" filled="f" o:preferrelative="t" stroked="f" coordsize="21600,21600">
            <v:path/>
            <v:fill on="f" focussize="0,0"/>
            <v:stroke on="f"/>
            <v:imagedata r:id="rId22" o:title=""/>
            <o:lock v:ext="edit" aspectratio="t"/>
            <w10:wrap type="none"/>
            <w10:anchorlock/>
          </v:shape>
          <o:OLEObject Type="Embed" ProgID="Package" ShapeID="_x0000_i1030" DrawAspect="Icon" ObjectID="_1468075730" r:id="rId21">
            <o:LockedField>false</o:LockedField>
          </o:OLEObject>
        </w:object>
      </w:r>
    </w:p>
    <w:p w14:paraId="0230EEDA">
      <w:pPr>
        <w:pStyle w:val="71"/>
        <w:rPr>
          <w:rFonts w:hint="eastAsia" w:ascii="宋体" w:hAnsi="宋体" w:eastAsia="宋体" w:cs="宋体"/>
        </w:rPr>
      </w:pPr>
      <w:bookmarkStart w:id="0" w:name="_Toc7104"/>
      <w:bookmarkStart w:id="1" w:name="_Toc47976587"/>
      <w:r>
        <w:rPr>
          <w:rFonts w:hint="eastAsia" w:ascii="宋体" w:hAnsi="宋体" w:eastAsia="宋体" w:cs="宋体"/>
        </w:rPr>
        <w:t>招标公告</w:t>
      </w:r>
      <w:bookmarkEnd w:id="0"/>
      <w:bookmarkEnd w:id="1"/>
    </w:p>
    <w:p w14:paraId="3B867C39">
      <w:pPr>
        <w:pStyle w:val="71"/>
        <w:rPr>
          <w:rFonts w:hint="eastAsia" w:ascii="宋体" w:hAnsi="宋体" w:eastAsia="宋体" w:cs="宋体"/>
        </w:rPr>
      </w:pPr>
    </w:p>
    <w:p w14:paraId="2A47C58A">
      <w:pPr>
        <w:pStyle w:val="72"/>
        <w:rPr>
          <w:rFonts w:hint="eastAsia" w:ascii="宋体" w:hAnsi="宋体" w:eastAsia="宋体" w:cs="宋体"/>
        </w:rPr>
      </w:pPr>
      <w:bookmarkStart w:id="2" w:name="_Toc47976588"/>
      <w:r>
        <w:rPr>
          <w:rFonts w:hint="eastAsia" w:ascii="宋体" w:hAnsi="宋体" w:eastAsia="宋体" w:cs="宋体"/>
        </w:rPr>
        <w:t>项目名称及项目编号</w:t>
      </w:r>
      <w:bookmarkEnd w:id="2"/>
    </w:p>
    <w:p w14:paraId="1E71F649">
      <w:pPr>
        <w:pStyle w:val="73"/>
        <w:rPr>
          <w:rFonts w:hint="eastAsia" w:ascii="宋体" w:hAnsi="宋体" w:eastAsia="宋体" w:cs="宋体"/>
        </w:rPr>
      </w:pPr>
      <w:r>
        <w:rPr>
          <w:rFonts w:hint="eastAsia" w:ascii="宋体" w:hAnsi="宋体" w:eastAsia="宋体" w:cs="宋体"/>
        </w:rPr>
        <w:t>项目名称：</w:t>
      </w:r>
      <w:r>
        <w:rPr>
          <w:rFonts w:hint="eastAsia" w:ascii="宋体" w:hAnsi="宋体" w:eastAsia="宋体" w:cs="宋体"/>
          <w:highlight w:val="yellow"/>
          <w:lang w:eastAsia="zh-CN"/>
        </w:rPr>
        <w:t>济南成型厂</w:t>
      </w:r>
      <w:r>
        <w:rPr>
          <w:rFonts w:hint="eastAsia" w:hAnsi="宋体" w:cs="宋体"/>
          <w:highlight w:val="yellow"/>
          <w:lang w:val="en-US" w:eastAsia="zh-CN"/>
        </w:rPr>
        <w:t>桥壳芯盒优化</w:t>
      </w:r>
      <w:r>
        <w:rPr>
          <w:rFonts w:hint="eastAsia" w:ascii="宋体" w:hAnsi="宋体" w:eastAsia="宋体" w:cs="宋体"/>
          <w:highlight w:val="yellow"/>
          <w:lang w:eastAsia="zh-CN"/>
        </w:rPr>
        <w:t>项目</w:t>
      </w:r>
    </w:p>
    <w:p w14:paraId="15020D03">
      <w:pPr>
        <w:pStyle w:val="73"/>
        <w:rPr>
          <w:rFonts w:hint="eastAsia" w:ascii="宋体" w:hAnsi="宋体" w:eastAsia="宋体" w:cs="宋体"/>
        </w:rPr>
      </w:pPr>
      <w:r>
        <w:rPr>
          <w:rFonts w:hint="eastAsia" w:ascii="宋体" w:hAnsi="宋体" w:eastAsia="宋体" w:cs="宋体"/>
        </w:rPr>
        <w:t>项目编号：</w:t>
      </w:r>
    </w:p>
    <w:p w14:paraId="0AB9F24D">
      <w:pPr>
        <w:pStyle w:val="72"/>
        <w:rPr>
          <w:rFonts w:hint="eastAsia" w:ascii="宋体" w:hAnsi="宋体" w:eastAsia="宋体" w:cs="宋体"/>
        </w:rPr>
      </w:pPr>
      <w:bookmarkStart w:id="3" w:name="_Toc47976589"/>
      <w:r>
        <w:rPr>
          <w:rFonts w:hint="eastAsia" w:ascii="宋体" w:hAnsi="宋体" w:eastAsia="宋体" w:cs="宋体"/>
          <w:lang w:val="en-US" w:eastAsia="zh-CN"/>
        </w:rPr>
        <w:t>项目概况</w:t>
      </w:r>
      <w:r>
        <w:rPr>
          <w:rFonts w:hint="eastAsia" w:ascii="宋体" w:hAnsi="宋体" w:eastAsia="宋体" w:cs="宋体"/>
        </w:rPr>
        <w:t>及招标形式</w:t>
      </w:r>
      <w:bookmarkEnd w:id="3"/>
    </w:p>
    <w:p w14:paraId="3279CEF6">
      <w:pPr>
        <w:pStyle w:val="73"/>
        <w:numPr>
          <w:ilvl w:val="0"/>
          <w:numId w:val="9"/>
        </w:numPr>
        <w:rPr>
          <w:rFonts w:hint="eastAsia" w:ascii="宋体" w:hAnsi="宋体" w:eastAsia="宋体" w:cs="宋体"/>
          <w:highlight w:val="yellow"/>
        </w:rPr>
      </w:pPr>
      <w:r>
        <w:rPr>
          <w:rFonts w:hint="eastAsia" w:ascii="宋体" w:hAnsi="宋体" w:eastAsia="宋体" w:cs="宋体"/>
          <w:highlight w:val="yellow"/>
        </w:rPr>
        <w:t>招标内容：</w:t>
      </w:r>
    </w:p>
    <w:p w14:paraId="2D8E2B90">
      <w:pPr>
        <w:keepNext w:val="0"/>
        <w:keepLines w:val="0"/>
        <w:widowControl/>
        <w:suppressLineNumbers w:val="0"/>
        <w:jc w:val="left"/>
        <w:rPr>
          <w:rFonts w:hint="eastAsia" w:ascii="宋体" w:hAnsi="宋体" w:eastAsia="宋体" w:cs="宋体"/>
          <w:b w:val="0"/>
          <w:bCs/>
          <w:highlight w:val="yellow"/>
          <w:lang w:eastAsia="zh-CN"/>
        </w:rPr>
      </w:pPr>
      <w:r>
        <w:rPr>
          <w:rFonts w:hint="eastAsia" w:ascii="宋体" w:hAnsi="宋体" w:eastAsia="宋体" w:cs="宋体"/>
          <w:b w:val="0"/>
          <w:bCs/>
          <w:highlight w:val="yellow"/>
          <w:lang w:eastAsia="zh-CN"/>
        </w:rPr>
        <w:t>济南成型厂桥壳芯盒优化</w:t>
      </w:r>
      <w:r>
        <w:rPr>
          <w:rFonts w:hint="eastAsia" w:ascii="宋体" w:hAnsi="宋体" w:eastAsia="宋体" w:cs="宋体"/>
          <w:b w:val="0"/>
          <w:bCs/>
          <w:highlight w:val="yellow"/>
        </w:rPr>
        <w:t>项目，</w:t>
      </w:r>
      <w:r>
        <w:rPr>
          <w:rFonts w:hint="eastAsia" w:ascii="宋体" w:hAnsi="宋体" w:eastAsia="宋体" w:cs="宋体"/>
          <w:b w:val="0"/>
          <w:bCs/>
          <w:highlight w:val="yellow"/>
          <w:lang w:eastAsia="zh-CN"/>
        </w:rPr>
        <w:t>共需修改工装</w:t>
      </w:r>
      <w:r>
        <w:rPr>
          <w:rFonts w:hint="eastAsia" w:ascii="宋体" w:hAnsi="宋体" w:cs="宋体"/>
          <w:b w:val="0"/>
          <w:bCs/>
          <w:highlight w:val="yellow"/>
          <w:lang w:val="en-US" w:eastAsia="zh-CN"/>
        </w:rPr>
        <w:t>6</w:t>
      </w:r>
      <w:r>
        <w:rPr>
          <w:rFonts w:hint="eastAsia" w:ascii="宋体" w:hAnsi="宋体" w:eastAsia="宋体" w:cs="宋体"/>
          <w:b w:val="0"/>
          <w:bCs/>
          <w:highlight w:val="yellow"/>
          <w:lang w:eastAsia="zh-CN"/>
        </w:rPr>
        <w:t>套。</w:t>
      </w:r>
      <w:r>
        <w:rPr>
          <w:rFonts w:hint="eastAsia" w:ascii="宋体" w:hAnsi="宋体" w:cs="宋体"/>
          <w:b w:val="0"/>
          <w:bCs/>
          <w:highlight w:val="yellow"/>
          <w:lang w:val="en-US" w:eastAsia="zh-CN"/>
        </w:rPr>
        <w:t>本次招标项目总预算为15.11万元（含税），包1预算价为6.53万元，包2预算价为4.37万元，包3预算价为4.21万元。允许分投分中，报价高于分包预算价格无法完成定标。</w:t>
      </w:r>
    </w:p>
    <w:tbl>
      <w:tblPr>
        <w:tblStyle w:val="116"/>
        <w:tblW w:w="5088" w:type="pct"/>
        <w:tblInd w:w="0" w:type="dxa"/>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Layout w:type="autofit"/>
        <w:tblCellMar>
          <w:top w:w="0" w:type="dxa"/>
          <w:left w:w="0" w:type="dxa"/>
          <w:bottom w:w="0" w:type="dxa"/>
          <w:right w:w="0" w:type="dxa"/>
        </w:tblCellMar>
      </w:tblPr>
      <w:tblGrid>
        <w:gridCol w:w="860"/>
        <w:gridCol w:w="2032"/>
        <w:gridCol w:w="1214"/>
        <w:gridCol w:w="1031"/>
        <w:gridCol w:w="1208"/>
        <w:gridCol w:w="2901"/>
      </w:tblGrid>
      <w:tr w14:paraId="60EB8EC3">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844" w:hRule="atLeast"/>
        </w:trPr>
        <w:tc>
          <w:tcPr>
            <w:tcW w:w="465" w:type="pct"/>
            <w:tcBorders>
              <w:bottom w:val="single" w:color="auto" w:sz="4" w:space="0"/>
            </w:tcBorders>
            <w:vAlign w:val="center"/>
          </w:tcPr>
          <w:p w14:paraId="15E7EA5F">
            <w:pPr>
              <w:keepNext w:val="0"/>
              <w:keepLines w:val="0"/>
              <w:widowControl/>
              <w:suppressLineNumbers w:val="0"/>
              <w:jc w:val="center"/>
              <w:rPr>
                <w:rFonts w:hint="eastAsia" w:ascii="宋体" w:hAnsi="宋体" w:eastAsia="宋体" w:cs="宋体"/>
                <w:b w:val="0"/>
                <w:bCs/>
                <w:kern w:val="2"/>
                <w:sz w:val="21"/>
                <w:szCs w:val="20"/>
                <w:lang w:val="en-US" w:eastAsia="zh-CN" w:bidi="ar-SA"/>
              </w:rPr>
            </w:pPr>
            <w:r>
              <w:rPr>
                <w:rFonts w:hint="eastAsia" w:ascii="宋体" w:hAnsi="宋体" w:cs="宋体"/>
                <w:b w:val="0"/>
                <w:bCs/>
                <w:kern w:val="2"/>
                <w:sz w:val="21"/>
                <w:szCs w:val="20"/>
                <w:lang w:val="en-US" w:eastAsia="zh-CN" w:bidi="ar-SA"/>
              </w:rPr>
              <w:t>包次</w:t>
            </w:r>
          </w:p>
        </w:tc>
        <w:tc>
          <w:tcPr>
            <w:tcW w:w="1098" w:type="pct"/>
            <w:tcBorders>
              <w:bottom w:val="single" w:color="auto" w:sz="4" w:space="0"/>
            </w:tcBorders>
            <w:vAlign w:val="center"/>
          </w:tcPr>
          <w:p w14:paraId="14572937">
            <w:pPr>
              <w:keepNext w:val="0"/>
              <w:keepLines w:val="0"/>
              <w:widowControl/>
              <w:suppressLineNumbers w:val="0"/>
              <w:jc w:val="center"/>
              <w:rPr>
                <w:rFonts w:hint="eastAsia" w:ascii="宋体" w:hAnsi="宋体" w:eastAsia="宋体" w:cs="宋体"/>
                <w:b w:val="0"/>
                <w:bCs/>
                <w:kern w:val="2"/>
                <w:sz w:val="21"/>
                <w:szCs w:val="20"/>
                <w:lang w:val="en-US" w:eastAsia="zh-CN" w:bidi="ar-SA"/>
              </w:rPr>
            </w:pPr>
            <w:r>
              <w:rPr>
                <w:rFonts w:hint="eastAsia" w:ascii="宋体" w:hAnsi="宋体" w:eastAsia="宋体" w:cs="宋体"/>
                <w:b w:val="0"/>
                <w:bCs/>
                <w:kern w:val="2"/>
                <w:sz w:val="21"/>
                <w:szCs w:val="20"/>
                <w:lang w:val="en-US" w:eastAsia="zh-CN" w:bidi="ar-SA"/>
              </w:rPr>
              <w:t>产品编号及名称</w:t>
            </w:r>
          </w:p>
        </w:tc>
        <w:tc>
          <w:tcPr>
            <w:tcW w:w="656" w:type="pct"/>
            <w:tcBorders>
              <w:bottom w:val="single" w:color="auto" w:sz="4" w:space="0"/>
            </w:tcBorders>
            <w:vAlign w:val="center"/>
          </w:tcPr>
          <w:p w14:paraId="701A52C9">
            <w:pPr>
              <w:keepNext w:val="0"/>
              <w:keepLines w:val="0"/>
              <w:widowControl/>
              <w:suppressLineNumbers w:val="0"/>
              <w:jc w:val="center"/>
              <w:rPr>
                <w:rFonts w:hint="eastAsia" w:ascii="宋体" w:hAnsi="宋体" w:eastAsia="宋体" w:cs="宋体"/>
                <w:b w:val="0"/>
                <w:bCs/>
                <w:kern w:val="2"/>
                <w:sz w:val="21"/>
                <w:szCs w:val="20"/>
                <w:lang w:val="en-US" w:eastAsia="zh-CN" w:bidi="ar-SA"/>
              </w:rPr>
            </w:pPr>
            <w:r>
              <w:rPr>
                <w:rFonts w:hint="eastAsia" w:ascii="宋体" w:hAnsi="宋体" w:eastAsia="宋体" w:cs="宋体"/>
                <w:b w:val="0"/>
                <w:bCs/>
                <w:kern w:val="2"/>
                <w:sz w:val="21"/>
                <w:szCs w:val="20"/>
                <w:lang w:val="en-US" w:eastAsia="zh-CN" w:bidi="ar-SA"/>
              </w:rPr>
              <w:t>工装名称</w:t>
            </w:r>
          </w:p>
        </w:tc>
        <w:tc>
          <w:tcPr>
            <w:tcW w:w="557" w:type="pct"/>
            <w:tcBorders>
              <w:bottom w:val="single" w:color="auto" w:sz="4" w:space="0"/>
            </w:tcBorders>
            <w:vAlign w:val="center"/>
          </w:tcPr>
          <w:p w14:paraId="4167D14D">
            <w:pPr>
              <w:keepNext w:val="0"/>
              <w:keepLines w:val="0"/>
              <w:widowControl/>
              <w:suppressLineNumbers w:val="0"/>
              <w:jc w:val="center"/>
              <w:rPr>
                <w:rFonts w:hint="eastAsia" w:ascii="宋体" w:hAnsi="宋体" w:eastAsia="宋体" w:cs="宋体"/>
                <w:b w:val="0"/>
                <w:bCs/>
                <w:kern w:val="2"/>
                <w:sz w:val="21"/>
                <w:szCs w:val="20"/>
                <w:lang w:val="en-US" w:eastAsia="zh-CN" w:bidi="ar-SA"/>
              </w:rPr>
            </w:pPr>
            <w:r>
              <w:rPr>
                <w:rFonts w:hint="eastAsia" w:ascii="宋体" w:hAnsi="宋体" w:eastAsia="宋体" w:cs="宋体"/>
                <w:b w:val="0"/>
                <w:bCs/>
                <w:kern w:val="2"/>
                <w:sz w:val="21"/>
                <w:szCs w:val="20"/>
                <w:lang w:val="en-US" w:eastAsia="zh-CN" w:bidi="ar-SA"/>
              </w:rPr>
              <w:t>数量</w:t>
            </w:r>
          </w:p>
        </w:tc>
        <w:tc>
          <w:tcPr>
            <w:tcW w:w="653" w:type="pct"/>
            <w:tcBorders>
              <w:bottom w:val="single" w:color="auto" w:sz="4" w:space="0"/>
            </w:tcBorders>
            <w:vAlign w:val="center"/>
          </w:tcPr>
          <w:p w14:paraId="23D5F223">
            <w:pPr>
              <w:keepNext w:val="0"/>
              <w:keepLines w:val="0"/>
              <w:widowControl/>
              <w:suppressLineNumbers w:val="0"/>
              <w:jc w:val="center"/>
              <w:rPr>
                <w:rFonts w:hint="eastAsia" w:ascii="宋体" w:hAnsi="宋体" w:eastAsia="宋体" w:cs="宋体"/>
                <w:b w:val="0"/>
                <w:bCs/>
                <w:kern w:val="2"/>
                <w:sz w:val="21"/>
                <w:szCs w:val="20"/>
                <w:lang w:val="en-US" w:eastAsia="zh-CN" w:bidi="ar-SA"/>
              </w:rPr>
            </w:pPr>
            <w:r>
              <w:rPr>
                <w:rFonts w:hint="eastAsia" w:ascii="宋体" w:hAnsi="宋体" w:eastAsia="宋体" w:cs="宋体"/>
                <w:b w:val="0"/>
                <w:bCs/>
                <w:kern w:val="2"/>
                <w:sz w:val="21"/>
                <w:szCs w:val="20"/>
                <w:lang w:val="en-US" w:eastAsia="zh-CN" w:bidi="ar-SA"/>
              </w:rPr>
              <w:t>单位</w:t>
            </w:r>
          </w:p>
        </w:tc>
        <w:tc>
          <w:tcPr>
            <w:tcW w:w="1568" w:type="pct"/>
            <w:tcBorders>
              <w:bottom w:val="single" w:color="auto" w:sz="4" w:space="0"/>
            </w:tcBorders>
            <w:vAlign w:val="center"/>
          </w:tcPr>
          <w:p w14:paraId="0BF9D417">
            <w:pPr>
              <w:keepNext w:val="0"/>
              <w:keepLines w:val="0"/>
              <w:widowControl/>
              <w:suppressLineNumbers w:val="0"/>
              <w:jc w:val="center"/>
              <w:rPr>
                <w:rFonts w:hint="eastAsia" w:ascii="宋体" w:hAnsi="宋体" w:eastAsia="宋体" w:cs="宋体"/>
                <w:b w:val="0"/>
                <w:bCs/>
                <w:kern w:val="2"/>
                <w:sz w:val="21"/>
                <w:szCs w:val="20"/>
                <w:lang w:val="en-US" w:eastAsia="zh-CN" w:bidi="ar-SA"/>
              </w:rPr>
            </w:pPr>
            <w:r>
              <w:rPr>
                <w:rFonts w:hint="eastAsia" w:ascii="宋体" w:hAnsi="宋体" w:eastAsia="宋体" w:cs="宋体"/>
                <w:b w:val="0"/>
                <w:bCs/>
                <w:kern w:val="2"/>
                <w:sz w:val="21"/>
                <w:szCs w:val="20"/>
                <w:lang w:val="en-US" w:eastAsia="zh-CN" w:bidi="ar-SA"/>
              </w:rPr>
              <w:t>备注</w:t>
            </w:r>
          </w:p>
        </w:tc>
      </w:tr>
      <w:tr w14:paraId="3E84A098">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1457" w:hRule="atLeast"/>
        </w:trPr>
        <w:tc>
          <w:tcPr>
            <w:tcW w:w="465" w:type="pct"/>
            <w:vMerge w:val="restart"/>
            <w:tcBorders>
              <w:top w:val="single" w:color="auto" w:sz="4" w:space="0"/>
              <w:left w:val="single" w:color="auto" w:sz="4" w:space="0"/>
              <w:right w:val="single" w:color="auto" w:sz="4" w:space="0"/>
            </w:tcBorders>
            <w:vAlign w:val="bottom"/>
          </w:tcPr>
          <w:p w14:paraId="367A6937">
            <w:pPr>
              <w:keepNext w:val="0"/>
              <w:keepLines w:val="0"/>
              <w:widowControl/>
              <w:suppressLineNumbers w:val="0"/>
              <w:jc w:val="center"/>
              <w:rPr>
                <w:rFonts w:hint="eastAsia" w:ascii="宋体" w:hAnsi="宋体" w:cs="宋体"/>
                <w:b/>
                <w:bCs w:val="0"/>
                <w:kern w:val="2"/>
                <w:sz w:val="21"/>
                <w:szCs w:val="20"/>
                <w:lang w:val="en-US" w:eastAsia="zh-CN" w:bidi="ar-SA"/>
              </w:rPr>
            </w:pPr>
            <w:r>
              <w:rPr>
                <w:rFonts w:hint="eastAsia" w:ascii="宋体" w:hAnsi="宋体" w:cs="宋体"/>
                <w:b/>
                <w:bCs w:val="0"/>
                <w:kern w:val="2"/>
                <w:sz w:val="21"/>
                <w:szCs w:val="20"/>
                <w:lang w:val="en-US" w:eastAsia="zh-CN" w:bidi="ar-SA"/>
              </w:rPr>
              <w:t>包1：</w:t>
            </w:r>
          </w:p>
          <w:p w14:paraId="1F18D6D6">
            <w:pPr>
              <w:keepNext w:val="0"/>
              <w:keepLines w:val="0"/>
              <w:widowControl/>
              <w:suppressLineNumbers w:val="0"/>
              <w:jc w:val="center"/>
              <w:rPr>
                <w:rFonts w:hint="default" w:ascii="宋体" w:hAnsi="宋体" w:eastAsia="宋体" w:cs="宋体"/>
                <w:b w:val="0"/>
                <w:bCs/>
                <w:kern w:val="2"/>
                <w:sz w:val="21"/>
                <w:szCs w:val="20"/>
                <w:lang w:val="en-US" w:eastAsia="zh-CN" w:bidi="ar-SA"/>
              </w:rPr>
            </w:pPr>
            <w:r>
              <w:rPr>
                <w:rFonts w:hint="eastAsia" w:ascii="宋体" w:hAnsi="宋体" w:cs="宋体"/>
                <w:b/>
                <w:bCs w:val="0"/>
                <w:kern w:val="2"/>
                <w:sz w:val="21"/>
                <w:szCs w:val="20"/>
                <w:lang w:val="en-US" w:eastAsia="zh-CN" w:bidi="ar-SA"/>
              </w:rPr>
              <w:t>1102、1202芯盒优化</w:t>
            </w:r>
          </w:p>
          <w:p w14:paraId="0573EAC8">
            <w:pPr>
              <w:keepNext w:val="0"/>
              <w:keepLines w:val="0"/>
              <w:widowControl/>
              <w:suppressLineNumbers w:val="0"/>
              <w:jc w:val="center"/>
              <w:rPr>
                <w:rFonts w:hint="eastAsia" w:ascii="宋体" w:hAnsi="宋体" w:cs="宋体"/>
                <w:b w:val="0"/>
                <w:bCs/>
                <w:kern w:val="2"/>
                <w:sz w:val="21"/>
                <w:szCs w:val="20"/>
                <w:lang w:val="en-US" w:eastAsia="zh-CN" w:bidi="ar-SA"/>
              </w:rPr>
            </w:pPr>
          </w:p>
          <w:p w14:paraId="032AE82C">
            <w:pPr>
              <w:keepNext w:val="0"/>
              <w:keepLines w:val="0"/>
              <w:widowControl/>
              <w:suppressLineNumbers w:val="0"/>
              <w:jc w:val="center"/>
              <w:rPr>
                <w:rFonts w:hint="default" w:ascii="宋体" w:hAnsi="宋体" w:cs="宋体"/>
                <w:b w:val="0"/>
                <w:bCs/>
                <w:kern w:val="2"/>
                <w:sz w:val="21"/>
                <w:szCs w:val="20"/>
                <w:lang w:val="en-US" w:eastAsia="zh-CN" w:bidi="ar-SA"/>
              </w:rPr>
            </w:pPr>
          </w:p>
          <w:p w14:paraId="271519EA">
            <w:pPr>
              <w:keepNext w:val="0"/>
              <w:keepLines w:val="0"/>
              <w:widowControl/>
              <w:suppressLineNumbers w:val="0"/>
              <w:jc w:val="center"/>
              <w:rPr>
                <w:rFonts w:hint="eastAsia" w:ascii="宋体" w:hAnsi="宋体" w:eastAsia="宋体" w:cs="宋体"/>
                <w:b w:val="0"/>
                <w:bCs/>
                <w:kern w:val="2"/>
                <w:sz w:val="21"/>
                <w:szCs w:val="20"/>
                <w:lang w:val="en-US" w:eastAsia="zh-CN" w:bidi="ar-SA"/>
              </w:rPr>
            </w:pPr>
          </w:p>
          <w:p w14:paraId="7C663EDC">
            <w:pPr>
              <w:keepNext w:val="0"/>
              <w:keepLines w:val="0"/>
              <w:widowControl/>
              <w:suppressLineNumbers w:val="0"/>
              <w:jc w:val="center"/>
              <w:rPr>
                <w:rFonts w:hint="default" w:ascii="宋体" w:hAnsi="宋体" w:eastAsia="宋体" w:cs="宋体"/>
                <w:b w:val="0"/>
                <w:bCs/>
                <w:kern w:val="2"/>
                <w:sz w:val="21"/>
                <w:szCs w:val="20"/>
                <w:lang w:val="en-US" w:eastAsia="zh-CN" w:bidi="ar-SA"/>
              </w:rPr>
            </w:pPr>
          </w:p>
        </w:tc>
        <w:tc>
          <w:tcPr>
            <w:tcW w:w="1098" w:type="pct"/>
            <w:tcBorders>
              <w:top w:val="single" w:color="auto" w:sz="4" w:space="0"/>
              <w:left w:val="single" w:color="auto" w:sz="4" w:space="0"/>
              <w:bottom w:val="single" w:color="auto" w:sz="4" w:space="0"/>
              <w:right w:val="single" w:color="auto" w:sz="4" w:space="0"/>
            </w:tcBorders>
            <w:vAlign w:val="center"/>
          </w:tcPr>
          <w:p w14:paraId="125F0B67">
            <w:pPr>
              <w:keepNext w:val="0"/>
              <w:keepLines w:val="0"/>
              <w:widowControl/>
              <w:suppressLineNumbers w:val="0"/>
              <w:jc w:val="center"/>
              <w:rPr>
                <w:rFonts w:hint="eastAsia" w:ascii="宋体" w:hAnsi="宋体" w:eastAsia="宋体" w:cs="宋体"/>
                <w:b w:val="0"/>
                <w:bCs/>
                <w:kern w:val="2"/>
                <w:sz w:val="21"/>
                <w:szCs w:val="20"/>
                <w:lang w:val="en-US" w:eastAsia="zh-CN" w:bidi="ar-SA"/>
              </w:rPr>
            </w:pPr>
            <w:r>
              <w:rPr>
                <w:rFonts w:hint="eastAsia" w:ascii="宋体" w:hAnsi="宋体" w:eastAsia="宋体" w:cs="宋体"/>
                <w:b w:val="0"/>
                <w:bCs/>
                <w:kern w:val="2"/>
                <w:sz w:val="21"/>
                <w:szCs w:val="20"/>
                <w:lang w:val="en-US" w:eastAsia="zh-CN" w:bidi="ar-SA"/>
              </w:rPr>
              <w:t xml:space="preserve">AZ712733001102R </w:t>
            </w:r>
          </w:p>
          <w:p w14:paraId="1D45FB3F">
            <w:pPr>
              <w:keepNext w:val="0"/>
              <w:keepLines w:val="0"/>
              <w:widowControl/>
              <w:suppressLineNumbers w:val="0"/>
              <w:jc w:val="center"/>
              <w:rPr>
                <w:rFonts w:hint="eastAsia" w:ascii="宋体" w:hAnsi="宋体" w:eastAsia="宋体" w:cs="宋体"/>
                <w:b w:val="0"/>
                <w:bCs/>
                <w:kern w:val="2"/>
                <w:sz w:val="21"/>
                <w:szCs w:val="20"/>
                <w:lang w:val="en-US" w:eastAsia="zh-CN" w:bidi="ar-SA"/>
              </w:rPr>
            </w:pPr>
            <w:r>
              <w:rPr>
                <w:rFonts w:hint="eastAsia" w:ascii="宋体" w:hAnsi="宋体" w:eastAsia="宋体" w:cs="宋体"/>
                <w:b w:val="0"/>
                <w:bCs/>
                <w:kern w:val="2"/>
                <w:sz w:val="21"/>
                <w:szCs w:val="20"/>
                <w:lang w:val="en-US" w:eastAsia="zh-CN" w:bidi="ar-SA"/>
              </w:rPr>
              <w:t>MCX16ZG 中桥壳中段毛坯</w:t>
            </w:r>
          </w:p>
          <w:p w14:paraId="0ED4FC07">
            <w:pPr>
              <w:keepNext w:val="0"/>
              <w:keepLines w:val="0"/>
              <w:widowControl/>
              <w:suppressLineNumbers w:val="0"/>
              <w:jc w:val="center"/>
              <w:rPr>
                <w:rFonts w:hint="eastAsia" w:ascii="宋体" w:hAnsi="宋体" w:eastAsia="宋体" w:cs="宋体"/>
                <w:b w:val="0"/>
                <w:bCs/>
                <w:kern w:val="2"/>
                <w:sz w:val="21"/>
                <w:szCs w:val="20"/>
                <w:lang w:val="en-US" w:eastAsia="zh-CN" w:bidi="ar-SA"/>
              </w:rPr>
            </w:pPr>
            <w:r>
              <w:rPr>
                <w:rFonts w:hint="eastAsia" w:ascii="宋体" w:hAnsi="宋体" w:eastAsia="宋体" w:cs="宋体"/>
                <w:b w:val="0"/>
                <w:bCs/>
                <w:kern w:val="2"/>
                <w:sz w:val="21"/>
                <w:szCs w:val="20"/>
                <w:lang w:val="en-US" w:eastAsia="zh-CN" w:bidi="ar-SA"/>
              </w:rPr>
              <w:t>（轮距 1850）</w:t>
            </w:r>
          </w:p>
        </w:tc>
        <w:tc>
          <w:tcPr>
            <w:tcW w:w="656" w:type="pct"/>
            <w:tcBorders>
              <w:top w:val="single" w:color="auto" w:sz="4" w:space="0"/>
              <w:left w:val="single" w:color="auto" w:sz="4" w:space="0"/>
              <w:bottom w:val="single" w:color="auto" w:sz="4" w:space="0"/>
              <w:right w:val="single" w:color="auto" w:sz="4" w:space="0"/>
            </w:tcBorders>
            <w:vAlign w:val="center"/>
          </w:tcPr>
          <w:p w14:paraId="160E0F97">
            <w:pPr>
              <w:keepNext w:val="0"/>
              <w:keepLines w:val="0"/>
              <w:widowControl/>
              <w:suppressLineNumbers w:val="0"/>
              <w:jc w:val="center"/>
              <w:rPr>
                <w:rFonts w:hint="eastAsia" w:ascii="宋体" w:hAnsi="宋体" w:eastAsia="宋体" w:cs="宋体"/>
                <w:b w:val="0"/>
                <w:bCs/>
                <w:kern w:val="2"/>
                <w:sz w:val="21"/>
                <w:szCs w:val="20"/>
                <w:lang w:val="en-US" w:eastAsia="zh-CN" w:bidi="ar-SA"/>
              </w:rPr>
            </w:pPr>
            <w:r>
              <w:rPr>
                <w:rFonts w:hint="eastAsia" w:ascii="宋体" w:hAnsi="宋体" w:eastAsia="宋体" w:cs="宋体"/>
                <w:b w:val="0"/>
                <w:bCs/>
                <w:kern w:val="2"/>
                <w:sz w:val="21"/>
                <w:szCs w:val="20"/>
                <w:lang w:val="en-US" w:eastAsia="zh-CN" w:bidi="ar-SA"/>
              </w:rPr>
              <w:t>1#芯盒</w:t>
            </w:r>
          </w:p>
        </w:tc>
        <w:tc>
          <w:tcPr>
            <w:tcW w:w="557" w:type="pct"/>
            <w:tcBorders>
              <w:top w:val="single" w:color="auto" w:sz="4" w:space="0"/>
              <w:left w:val="single" w:color="auto" w:sz="4" w:space="0"/>
              <w:bottom w:val="single" w:color="auto" w:sz="4" w:space="0"/>
              <w:right w:val="single" w:color="auto" w:sz="4" w:space="0"/>
            </w:tcBorders>
            <w:vAlign w:val="center"/>
          </w:tcPr>
          <w:p w14:paraId="6864D838">
            <w:pPr>
              <w:keepNext w:val="0"/>
              <w:keepLines w:val="0"/>
              <w:widowControl/>
              <w:suppressLineNumbers w:val="0"/>
              <w:jc w:val="center"/>
              <w:rPr>
                <w:rFonts w:hint="default" w:ascii="宋体" w:hAnsi="宋体" w:eastAsia="宋体" w:cs="宋体"/>
                <w:b w:val="0"/>
                <w:bCs/>
                <w:kern w:val="2"/>
                <w:sz w:val="21"/>
                <w:szCs w:val="20"/>
                <w:lang w:val="en-US" w:eastAsia="zh-CN" w:bidi="ar-SA"/>
              </w:rPr>
            </w:pPr>
            <w:r>
              <w:rPr>
                <w:rFonts w:hint="eastAsia" w:ascii="宋体" w:hAnsi="宋体" w:cs="宋体"/>
                <w:b w:val="0"/>
                <w:bCs/>
                <w:kern w:val="2"/>
                <w:sz w:val="21"/>
                <w:szCs w:val="20"/>
                <w:lang w:val="en-US" w:eastAsia="zh-CN" w:bidi="ar-SA"/>
              </w:rPr>
              <w:t>1</w:t>
            </w:r>
          </w:p>
        </w:tc>
        <w:tc>
          <w:tcPr>
            <w:tcW w:w="653" w:type="pct"/>
            <w:tcBorders>
              <w:top w:val="single" w:color="auto" w:sz="4" w:space="0"/>
              <w:left w:val="single" w:color="auto" w:sz="4" w:space="0"/>
              <w:bottom w:val="single" w:color="auto" w:sz="4" w:space="0"/>
              <w:right w:val="single" w:color="auto" w:sz="4" w:space="0"/>
            </w:tcBorders>
            <w:vAlign w:val="center"/>
          </w:tcPr>
          <w:p w14:paraId="0B89D13A">
            <w:pPr>
              <w:keepNext w:val="0"/>
              <w:keepLines w:val="0"/>
              <w:widowControl/>
              <w:suppressLineNumbers w:val="0"/>
              <w:jc w:val="center"/>
              <w:rPr>
                <w:rFonts w:hint="default" w:ascii="宋体" w:hAnsi="宋体" w:eastAsia="宋体" w:cs="宋体"/>
                <w:b w:val="0"/>
                <w:bCs/>
                <w:kern w:val="2"/>
                <w:sz w:val="21"/>
                <w:szCs w:val="20"/>
                <w:lang w:val="en-US" w:eastAsia="zh-CN" w:bidi="ar-SA"/>
              </w:rPr>
            </w:pPr>
            <w:r>
              <w:rPr>
                <w:rFonts w:hint="eastAsia" w:ascii="宋体" w:hAnsi="宋体" w:cs="宋体"/>
                <w:b w:val="0"/>
                <w:bCs/>
                <w:kern w:val="2"/>
                <w:sz w:val="21"/>
                <w:szCs w:val="20"/>
                <w:lang w:val="en-US" w:eastAsia="zh-CN" w:bidi="ar-SA"/>
              </w:rPr>
              <w:t>套</w:t>
            </w:r>
          </w:p>
        </w:tc>
        <w:tc>
          <w:tcPr>
            <w:tcW w:w="1568" w:type="pct"/>
            <w:tcBorders>
              <w:top w:val="single" w:color="auto" w:sz="4" w:space="0"/>
              <w:left w:val="single" w:color="auto" w:sz="4" w:space="0"/>
              <w:bottom w:val="single" w:color="auto" w:sz="4" w:space="0"/>
              <w:right w:val="single" w:color="auto" w:sz="4" w:space="0"/>
            </w:tcBorders>
            <w:vAlign w:val="top"/>
          </w:tcPr>
          <w:p w14:paraId="3BAA86E4">
            <w:pPr>
              <w:rPr>
                <w:rFonts w:hint="eastAsia" w:ascii="宋体" w:hAnsi="宋体" w:eastAsia="宋体" w:cs="宋体"/>
                <w:sz w:val="21"/>
              </w:rPr>
            </w:pPr>
          </w:p>
          <w:p w14:paraId="623B1BA9">
            <w:pPr>
              <w:bidi w:val="0"/>
              <w:rPr>
                <w:rFonts w:hint="eastAsia" w:ascii="Times New Roman" w:hAnsi="Times New Roman" w:eastAsia="宋体" w:cs="Times New Roman"/>
                <w:kern w:val="2"/>
                <w:sz w:val="21"/>
                <w:lang w:val="en-US" w:eastAsia="zh-CN" w:bidi="ar-SA"/>
              </w:rPr>
            </w:pPr>
          </w:p>
          <w:p w14:paraId="0CC69F93">
            <w:pPr>
              <w:keepNext w:val="0"/>
              <w:keepLines w:val="0"/>
              <w:widowControl/>
              <w:suppressLineNumbers w:val="0"/>
              <w:jc w:val="center"/>
              <w:rPr>
                <w:rFonts w:hint="eastAsia" w:ascii="宋体" w:hAnsi="宋体" w:eastAsia="宋体" w:cs="宋体"/>
                <w:b w:val="0"/>
                <w:bCs/>
                <w:kern w:val="2"/>
                <w:sz w:val="21"/>
                <w:szCs w:val="20"/>
                <w:lang w:val="en-US" w:eastAsia="zh-CN" w:bidi="ar-SA"/>
              </w:rPr>
            </w:pPr>
            <w:r>
              <w:rPr>
                <w:rFonts w:hint="eastAsia" w:ascii="宋体" w:hAnsi="宋体" w:eastAsia="宋体" w:cs="宋体"/>
                <w:b w:val="0"/>
                <w:bCs/>
                <w:kern w:val="2"/>
                <w:sz w:val="21"/>
                <w:szCs w:val="20"/>
                <w:lang w:val="en-US" w:eastAsia="zh-CN" w:bidi="ar-SA"/>
              </w:rPr>
              <w:t>1102芯盒增加射嘴和排气塞解决砂芯疏松问题。</w:t>
            </w:r>
          </w:p>
          <w:p w14:paraId="6C79BEFC">
            <w:pPr>
              <w:bidi w:val="0"/>
              <w:jc w:val="center"/>
              <w:rPr>
                <w:rFonts w:hint="eastAsia"/>
                <w:lang w:val="en-US" w:eastAsia="zh-CN"/>
              </w:rPr>
            </w:pPr>
          </w:p>
        </w:tc>
      </w:tr>
      <w:tr w14:paraId="2E0010D7">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1457" w:hRule="atLeast"/>
        </w:trPr>
        <w:tc>
          <w:tcPr>
            <w:tcW w:w="465" w:type="pct"/>
            <w:vMerge w:val="continue"/>
            <w:tcBorders>
              <w:left w:val="single" w:color="auto" w:sz="4" w:space="0"/>
              <w:right w:val="single" w:color="auto" w:sz="4" w:space="0"/>
            </w:tcBorders>
            <w:vAlign w:val="center"/>
          </w:tcPr>
          <w:p w14:paraId="668DFBD7">
            <w:pPr>
              <w:keepNext w:val="0"/>
              <w:keepLines w:val="0"/>
              <w:widowControl/>
              <w:suppressLineNumbers w:val="0"/>
              <w:jc w:val="center"/>
              <w:rPr>
                <w:rFonts w:hint="default" w:ascii="宋体" w:hAnsi="宋体" w:eastAsia="宋体" w:cs="宋体"/>
                <w:b w:val="0"/>
                <w:bCs/>
                <w:kern w:val="2"/>
                <w:sz w:val="21"/>
                <w:szCs w:val="20"/>
                <w:lang w:val="en-US" w:eastAsia="zh-CN" w:bidi="ar-SA"/>
              </w:rPr>
            </w:pPr>
          </w:p>
        </w:tc>
        <w:tc>
          <w:tcPr>
            <w:tcW w:w="1098" w:type="pct"/>
            <w:tcBorders>
              <w:top w:val="single" w:color="auto" w:sz="4" w:space="0"/>
            </w:tcBorders>
            <w:vAlign w:val="center"/>
          </w:tcPr>
          <w:p w14:paraId="5ABE1FFF">
            <w:pPr>
              <w:keepNext w:val="0"/>
              <w:keepLines w:val="0"/>
              <w:widowControl/>
              <w:suppressLineNumbers w:val="0"/>
              <w:jc w:val="center"/>
              <w:rPr>
                <w:rFonts w:hint="eastAsia" w:ascii="宋体" w:hAnsi="宋体" w:eastAsia="宋体" w:cs="宋体"/>
                <w:b w:val="0"/>
                <w:bCs/>
                <w:kern w:val="2"/>
                <w:sz w:val="21"/>
                <w:szCs w:val="20"/>
                <w:lang w:val="en-US" w:eastAsia="zh-CN" w:bidi="ar-SA"/>
              </w:rPr>
            </w:pPr>
            <w:r>
              <w:rPr>
                <w:rFonts w:hint="eastAsia" w:ascii="宋体" w:hAnsi="宋体" w:eastAsia="宋体" w:cs="宋体"/>
                <w:b w:val="0"/>
                <w:bCs/>
                <w:kern w:val="2"/>
                <w:sz w:val="21"/>
                <w:szCs w:val="20"/>
                <w:lang w:val="en-US" w:eastAsia="zh-CN" w:bidi="ar-SA"/>
              </w:rPr>
              <w:t>AZ712733001202R</w:t>
            </w:r>
          </w:p>
          <w:p w14:paraId="78F8901C">
            <w:pPr>
              <w:keepNext w:val="0"/>
              <w:keepLines w:val="0"/>
              <w:widowControl/>
              <w:suppressLineNumbers w:val="0"/>
              <w:jc w:val="center"/>
              <w:rPr>
                <w:rFonts w:hint="eastAsia" w:ascii="宋体" w:hAnsi="宋体" w:eastAsia="宋体" w:cs="宋体"/>
                <w:b w:val="0"/>
                <w:bCs/>
                <w:kern w:val="2"/>
                <w:sz w:val="21"/>
                <w:szCs w:val="20"/>
                <w:lang w:val="en-US" w:eastAsia="zh-CN" w:bidi="ar-SA"/>
              </w:rPr>
            </w:pPr>
            <w:r>
              <w:rPr>
                <w:rFonts w:hint="eastAsia" w:ascii="宋体" w:hAnsi="宋体" w:eastAsia="宋体" w:cs="宋体"/>
                <w:b w:val="0"/>
                <w:bCs/>
                <w:kern w:val="2"/>
                <w:sz w:val="21"/>
                <w:szCs w:val="20"/>
                <w:lang w:val="en-US" w:eastAsia="zh-CN" w:bidi="ar-SA"/>
              </w:rPr>
              <w:t xml:space="preserve">MCX16ZG 后桥壳中段毛坯 </w:t>
            </w:r>
          </w:p>
          <w:p w14:paraId="6542FC6E">
            <w:pPr>
              <w:keepNext w:val="0"/>
              <w:keepLines w:val="0"/>
              <w:widowControl/>
              <w:suppressLineNumbers w:val="0"/>
              <w:jc w:val="center"/>
              <w:rPr>
                <w:rFonts w:hint="eastAsia" w:ascii="宋体" w:hAnsi="宋体" w:eastAsia="宋体" w:cs="宋体"/>
                <w:b w:val="0"/>
                <w:bCs/>
                <w:kern w:val="2"/>
                <w:sz w:val="21"/>
                <w:szCs w:val="20"/>
                <w:lang w:val="en-US" w:eastAsia="zh-CN" w:bidi="ar-SA"/>
              </w:rPr>
            </w:pPr>
            <w:r>
              <w:rPr>
                <w:rFonts w:hint="eastAsia" w:ascii="宋体" w:hAnsi="宋体" w:eastAsia="宋体" w:cs="宋体"/>
                <w:b w:val="0"/>
                <w:bCs/>
                <w:kern w:val="2"/>
                <w:sz w:val="21"/>
                <w:szCs w:val="20"/>
                <w:lang w:val="en-US" w:eastAsia="zh-CN" w:bidi="ar-SA"/>
              </w:rPr>
              <w:t xml:space="preserve">（轮距 </w:t>
            </w:r>
            <w:r>
              <w:rPr>
                <w:rFonts w:hint="default" w:ascii="宋体" w:hAnsi="宋体" w:eastAsia="宋体" w:cs="宋体"/>
                <w:b w:val="0"/>
                <w:bCs/>
                <w:kern w:val="2"/>
                <w:sz w:val="21"/>
                <w:szCs w:val="20"/>
                <w:lang w:val="en-US" w:eastAsia="zh-CN" w:bidi="ar-SA"/>
              </w:rPr>
              <w:t>1850</w:t>
            </w:r>
            <w:r>
              <w:rPr>
                <w:rFonts w:hint="eastAsia" w:ascii="宋体" w:hAnsi="宋体" w:eastAsia="宋体" w:cs="宋体"/>
                <w:b w:val="0"/>
                <w:bCs/>
                <w:kern w:val="2"/>
                <w:sz w:val="21"/>
                <w:szCs w:val="20"/>
                <w:lang w:val="en-US" w:eastAsia="zh-CN" w:bidi="ar-SA"/>
              </w:rPr>
              <w:t>）</w:t>
            </w:r>
          </w:p>
          <w:p w14:paraId="11471268">
            <w:pPr>
              <w:keepNext w:val="0"/>
              <w:keepLines w:val="0"/>
              <w:widowControl/>
              <w:suppressLineNumbers w:val="0"/>
              <w:jc w:val="center"/>
              <w:rPr>
                <w:rFonts w:hint="eastAsia" w:ascii="宋体" w:hAnsi="宋体" w:eastAsia="宋体" w:cs="宋体"/>
                <w:b w:val="0"/>
                <w:bCs/>
                <w:kern w:val="2"/>
                <w:sz w:val="21"/>
                <w:szCs w:val="20"/>
                <w:lang w:val="en-US" w:eastAsia="zh-CN" w:bidi="ar-SA"/>
              </w:rPr>
            </w:pPr>
          </w:p>
        </w:tc>
        <w:tc>
          <w:tcPr>
            <w:tcW w:w="656" w:type="pct"/>
            <w:tcBorders>
              <w:top w:val="single" w:color="auto" w:sz="4" w:space="0"/>
            </w:tcBorders>
            <w:vAlign w:val="center"/>
          </w:tcPr>
          <w:p w14:paraId="1D7E6A59">
            <w:pPr>
              <w:keepNext w:val="0"/>
              <w:keepLines w:val="0"/>
              <w:widowControl/>
              <w:suppressLineNumbers w:val="0"/>
              <w:jc w:val="center"/>
              <w:rPr>
                <w:rFonts w:hint="eastAsia" w:ascii="宋体" w:hAnsi="宋体" w:eastAsia="宋体" w:cs="宋体"/>
                <w:b w:val="0"/>
                <w:bCs/>
                <w:kern w:val="2"/>
                <w:sz w:val="21"/>
                <w:szCs w:val="20"/>
                <w:lang w:val="en-US" w:eastAsia="zh-CN" w:bidi="ar-SA"/>
              </w:rPr>
            </w:pPr>
            <w:r>
              <w:rPr>
                <w:rFonts w:hint="eastAsia" w:ascii="宋体" w:hAnsi="宋体" w:eastAsia="宋体" w:cs="宋体"/>
                <w:b w:val="0"/>
                <w:bCs/>
                <w:kern w:val="2"/>
                <w:sz w:val="21"/>
                <w:szCs w:val="20"/>
                <w:lang w:val="en-US" w:eastAsia="zh-CN" w:bidi="ar-SA"/>
              </w:rPr>
              <w:t>1#芯盒</w:t>
            </w:r>
          </w:p>
        </w:tc>
        <w:tc>
          <w:tcPr>
            <w:tcW w:w="557" w:type="pct"/>
            <w:tcBorders>
              <w:top w:val="single" w:color="auto" w:sz="4" w:space="0"/>
              <w:right w:val="single" w:color="auto" w:sz="4" w:space="0"/>
            </w:tcBorders>
            <w:shd w:val="clear" w:color="auto" w:fill="auto"/>
            <w:vAlign w:val="center"/>
          </w:tcPr>
          <w:p w14:paraId="0C38BE56">
            <w:pPr>
              <w:keepNext w:val="0"/>
              <w:keepLines w:val="0"/>
              <w:widowControl/>
              <w:suppressLineNumbers w:val="0"/>
              <w:jc w:val="center"/>
              <w:rPr>
                <w:rFonts w:hint="default" w:ascii="宋体" w:hAnsi="宋体" w:eastAsia="宋体" w:cs="宋体"/>
                <w:b w:val="0"/>
                <w:bCs/>
                <w:kern w:val="2"/>
                <w:sz w:val="21"/>
                <w:szCs w:val="20"/>
                <w:lang w:val="en-US" w:eastAsia="zh-CN" w:bidi="ar-SA"/>
              </w:rPr>
            </w:pPr>
            <w:r>
              <w:rPr>
                <w:rFonts w:hint="eastAsia" w:ascii="宋体" w:hAnsi="宋体" w:cs="宋体"/>
                <w:b w:val="0"/>
                <w:bCs/>
                <w:kern w:val="2"/>
                <w:sz w:val="21"/>
                <w:szCs w:val="20"/>
                <w:lang w:val="en-US" w:eastAsia="zh-CN" w:bidi="ar-SA"/>
              </w:rPr>
              <w:t>1</w:t>
            </w:r>
          </w:p>
        </w:tc>
        <w:tc>
          <w:tcPr>
            <w:tcW w:w="653" w:type="pct"/>
            <w:tcBorders>
              <w:top w:val="single" w:color="auto" w:sz="4" w:space="0"/>
              <w:left w:val="single" w:color="auto" w:sz="4" w:space="0"/>
              <w:bottom w:val="single" w:color="auto" w:sz="4" w:space="0"/>
              <w:right w:val="single" w:color="auto" w:sz="4" w:space="0"/>
            </w:tcBorders>
            <w:shd w:val="clear" w:color="auto" w:fill="auto"/>
            <w:vAlign w:val="center"/>
          </w:tcPr>
          <w:p w14:paraId="7724983A">
            <w:pPr>
              <w:keepNext w:val="0"/>
              <w:keepLines w:val="0"/>
              <w:widowControl/>
              <w:suppressLineNumbers w:val="0"/>
              <w:jc w:val="center"/>
              <w:rPr>
                <w:rFonts w:hint="eastAsia" w:ascii="宋体" w:hAnsi="宋体" w:eastAsia="宋体" w:cs="宋体"/>
                <w:b w:val="0"/>
                <w:bCs/>
                <w:kern w:val="2"/>
                <w:sz w:val="21"/>
                <w:szCs w:val="20"/>
                <w:lang w:val="en-US" w:eastAsia="zh-CN" w:bidi="ar-SA"/>
              </w:rPr>
            </w:pPr>
            <w:r>
              <w:rPr>
                <w:rFonts w:hint="eastAsia" w:ascii="宋体" w:hAnsi="宋体" w:cs="宋体"/>
                <w:b w:val="0"/>
                <w:bCs/>
                <w:kern w:val="2"/>
                <w:sz w:val="21"/>
                <w:szCs w:val="20"/>
                <w:lang w:val="en-US" w:eastAsia="zh-CN" w:bidi="ar-SA"/>
              </w:rPr>
              <w:t>套</w:t>
            </w:r>
          </w:p>
        </w:tc>
        <w:tc>
          <w:tcPr>
            <w:tcW w:w="1568" w:type="pct"/>
            <w:tcBorders>
              <w:top w:val="single" w:color="auto" w:sz="4" w:space="0"/>
              <w:left w:val="single" w:color="auto" w:sz="4" w:space="0"/>
              <w:bottom w:val="single" w:color="auto" w:sz="4" w:space="0"/>
              <w:right w:val="single" w:color="auto" w:sz="4" w:space="0"/>
            </w:tcBorders>
            <w:vAlign w:val="top"/>
          </w:tcPr>
          <w:p w14:paraId="1B52E0A9">
            <w:pPr>
              <w:rPr>
                <w:rFonts w:hint="eastAsia" w:ascii="宋体" w:hAnsi="宋体" w:eastAsia="宋体" w:cs="宋体"/>
                <w:sz w:val="21"/>
              </w:rPr>
            </w:pPr>
          </w:p>
          <w:p w14:paraId="6BF17900">
            <w:pPr>
              <w:bidi w:val="0"/>
              <w:rPr>
                <w:rFonts w:hint="eastAsia" w:ascii="Times New Roman" w:hAnsi="Times New Roman" w:eastAsia="宋体" w:cs="Times New Roman"/>
                <w:kern w:val="2"/>
                <w:sz w:val="21"/>
                <w:lang w:val="en-US" w:eastAsia="zh-CN" w:bidi="ar-SA"/>
              </w:rPr>
            </w:pPr>
          </w:p>
          <w:p w14:paraId="0D1AFC52">
            <w:pPr>
              <w:bidi w:val="0"/>
              <w:jc w:val="center"/>
              <w:rPr>
                <w:rFonts w:hint="eastAsia"/>
                <w:lang w:val="en-US" w:eastAsia="zh-CN"/>
              </w:rPr>
            </w:pPr>
            <w:r>
              <w:rPr>
                <w:rFonts w:hint="eastAsia" w:ascii="宋体" w:hAnsi="宋体" w:eastAsia="宋体" w:cs="宋体"/>
                <w:b w:val="0"/>
                <w:bCs/>
                <w:kern w:val="2"/>
                <w:sz w:val="21"/>
                <w:szCs w:val="20"/>
                <w:lang w:val="en-US" w:eastAsia="zh-CN" w:bidi="ar-SA"/>
              </w:rPr>
              <w:t>1202芯盒增加排气塞和优化排气镶块解决砂芯疏松问题。</w:t>
            </w:r>
          </w:p>
        </w:tc>
      </w:tr>
      <w:tr w14:paraId="1F078FA5">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1457" w:hRule="atLeast"/>
        </w:trPr>
        <w:tc>
          <w:tcPr>
            <w:tcW w:w="465" w:type="pct"/>
            <w:vMerge w:val="restart"/>
            <w:vAlign w:val="center"/>
          </w:tcPr>
          <w:p w14:paraId="4664C671">
            <w:pPr>
              <w:keepNext w:val="0"/>
              <w:keepLines w:val="0"/>
              <w:widowControl/>
              <w:suppressLineNumbers w:val="0"/>
              <w:jc w:val="center"/>
              <w:rPr>
                <w:rFonts w:hint="eastAsia" w:ascii="宋体" w:hAnsi="宋体" w:cs="宋体"/>
                <w:b/>
                <w:bCs w:val="0"/>
                <w:kern w:val="2"/>
                <w:sz w:val="21"/>
                <w:szCs w:val="20"/>
                <w:lang w:val="en-US" w:eastAsia="zh-CN" w:bidi="ar-SA"/>
              </w:rPr>
            </w:pPr>
            <w:r>
              <w:rPr>
                <w:rFonts w:hint="eastAsia" w:ascii="宋体" w:hAnsi="宋体" w:cs="宋体"/>
                <w:b/>
                <w:bCs w:val="0"/>
                <w:kern w:val="2"/>
                <w:sz w:val="21"/>
                <w:szCs w:val="20"/>
                <w:lang w:val="en-US" w:eastAsia="zh-CN" w:bidi="ar-SA"/>
              </w:rPr>
              <w:t>包2：</w:t>
            </w:r>
          </w:p>
          <w:p w14:paraId="3F43976E">
            <w:pPr>
              <w:keepNext w:val="0"/>
              <w:keepLines w:val="0"/>
              <w:widowControl/>
              <w:suppressLineNumbers w:val="0"/>
              <w:jc w:val="center"/>
              <w:rPr>
                <w:rFonts w:hint="default" w:ascii="宋体" w:hAnsi="宋体" w:eastAsia="宋体" w:cs="宋体"/>
                <w:b w:val="0"/>
                <w:bCs/>
                <w:kern w:val="2"/>
                <w:sz w:val="21"/>
                <w:szCs w:val="20"/>
                <w:lang w:val="en-US" w:eastAsia="zh-CN" w:bidi="ar-SA"/>
              </w:rPr>
            </w:pPr>
            <w:r>
              <w:rPr>
                <w:rFonts w:hint="eastAsia" w:ascii="宋体" w:hAnsi="宋体" w:cs="宋体"/>
                <w:b/>
                <w:bCs w:val="0"/>
                <w:kern w:val="2"/>
                <w:sz w:val="21"/>
                <w:szCs w:val="20"/>
                <w:lang w:val="en-US" w:eastAsia="zh-CN" w:bidi="ar-SA"/>
              </w:rPr>
              <w:t>3220、3221芯盒优化</w:t>
            </w:r>
          </w:p>
        </w:tc>
        <w:tc>
          <w:tcPr>
            <w:tcW w:w="1098" w:type="pct"/>
            <w:vAlign w:val="center"/>
          </w:tcPr>
          <w:p w14:paraId="5248A35F">
            <w:pPr>
              <w:keepNext w:val="0"/>
              <w:keepLines w:val="0"/>
              <w:widowControl/>
              <w:suppressLineNumbers w:val="0"/>
              <w:jc w:val="center"/>
              <w:rPr>
                <w:rFonts w:hint="eastAsia" w:ascii="宋体" w:hAnsi="宋体" w:eastAsia="宋体" w:cs="宋体"/>
                <w:b w:val="0"/>
                <w:bCs/>
                <w:kern w:val="2"/>
                <w:sz w:val="21"/>
                <w:szCs w:val="20"/>
                <w:lang w:val="en-US" w:eastAsia="zh-CN" w:bidi="ar-SA"/>
              </w:rPr>
            </w:pPr>
            <w:r>
              <w:rPr>
                <w:rFonts w:hint="eastAsia" w:ascii="宋体" w:hAnsi="宋体" w:eastAsia="宋体" w:cs="宋体"/>
                <w:b w:val="0"/>
                <w:bCs/>
                <w:kern w:val="2"/>
                <w:sz w:val="21"/>
                <w:szCs w:val="20"/>
                <w:lang w:val="en-US" w:eastAsia="zh-CN" w:bidi="ar-SA"/>
              </w:rPr>
              <w:t>712-35401-3220</w:t>
            </w:r>
          </w:p>
          <w:p w14:paraId="735623B1">
            <w:pPr>
              <w:keepNext w:val="0"/>
              <w:keepLines w:val="0"/>
              <w:widowControl/>
              <w:suppressLineNumbers w:val="0"/>
              <w:jc w:val="center"/>
              <w:rPr>
                <w:rFonts w:hint="eastAsia" w:ascii="宋体" w:hAnsi="宋体" w:eastAsia="宋体" w:cs="宋体"/>
                <w:b w:val="0"/>
                <w:bCs/>
                <w:kern w:val="2"/>
                <w:sz w:val="21"/>
                <w:szCs w:val="20"/>
                <w:lang w:val="en-US" w:eastAsia="zh-CN" w:bidi="ar-SA"/>
              </w:rPr>
            </w:pPr>
            <w:r>
              <w:rPr>
                <w:rFonts w:hint="eastAsia" w:ascii="宋体" w:hAnsi="宋体" w:eastAsia="宋体" w:cs="宋体"/>
                <w:b w:val="0"/>
                <w:bCs/>
                <w:kern w:val="2"/>
                <w:sz w:val="21"/>
                <w:szCs w:val="20"/>
                <w:lang w:val="en-US" w:eastAsia="zh-CN" w:bidi="ar-SA"/>
              </w:rPr>
              <w:t xml:space="preserve">MCP16ZG 后桥壳中段毛坯 </w:t>
            </w:r>
          </w:p>
          <w:p w14:paraId="3D7F0D02">
            <w:pPr>
              <w:keepNext w:val="0"/>
              <w:keepLines w:val="0"/>
              <w:widowControl/>
              <w:suppressLineNumbers w:val="0"/>
              <w:jc w:val="center"/>
              <w:rPr>
                <w:rFonts w:hint="eastAsia" w:ascii="宋体" w:hAnsi="宋体" w:eastAsia="宋体" w:cs="宋体"/>
                <w:b w:val="0"/>
                <w:bCs/>
                <w:kern w:val="2"/>
                <w:sz w:val="21"/>
                <w:szCs w:val="20"/>
                <w:lang w:val="en-US" w:eastAsia="zh-CN" w:bidi="ar-SA"/>
              </w:rPr>
            </w:pPr>
            <w:r>
              <w:rPr>
                <w:rFonts w:hint="eastAsia" w:ascii="宋体" w:hAnsi="宋体" w:eastAsia="宋体" w:cs="宋体"/>
                <w:b w:val="0"/>
                <w:bCs/>
                <w:kern w:val="2"/>
                <w:sz w:val="21"/>
                <w:szCs w:val="20"/>
                <w:lang w:val="en-US" w:eastAsia="zh-CN" w:bidi="ar-SA"/>
              </w:rPr>
              <w:t>（</w:t>
            </w:r>
            <w:r>
              <w:rPr>
                <w:rFonts w:hint="default" w:ascii="宋体" w:hAnsi="宋体" w:eastAsia="宋体" w:cs="宋体"/>
                <w:b w:val="0"/>
                <w:bCs/>
                <w:kern w:val="2"/>
                <w:sz w:val="21"/>
                <w:szCs w:val="20"/>
                <w:lang w:val="en-US" w:eastAsia="zh-CN" w:bidi="ar-SA"/>
              </w:rPr>
              <w:t>1850</w:t>
            </w:r>
            <w:r>
              <w:rPr>
                <w:rFonts w:hint="eastAsia" w:ascii="宋体" w:hAnsi="宋体" w:eastAsia="宋体" w:cs="宋体"/>
                <w:b w:val="0"/>
                <w:bCs/>
                <w:kern w:val="2"/>
                <w:sz w:val="21"/>
                <w:szCs w:val="20"/>
                <w:lang w:val="en-US" w:eastAsia="zh-CN" w:bidi="ar-SA"/>
              </w:rPr>
              <w:t>，断开式悬架用）</w:t>
            </w:r>
          </w:p>
          <w:p w14:paraId="11635A5A">
            <w:pPr>
              <w:keepNext w:val="0"/>
              <w:keepLines w:val="0"/>
              <w:widowControl/>
              <w:suppressLineNumbers w:val="0"/>
              <w:jc w:val="center"/>
              <w:rPr>
                <w:rFonts w:hint="eastAsia" w:ascii="宋体" w:hAnsi="宋体" w:eastAsia="宋体" w:cs="宋体"/>
                <w:b w:val="0"/>
                <w:bCs/>
                <w:kern w:val="2"/>
                <w:sz w:val="21"/>
                <w:szCs w:val="20"/>
                <w:lang w:val="en-US" w:eastAsia="zh-CN" w:bidi="ar-SA"/>
              </w:rPr>
            </w:pPr>
          </w:p>
        </w:tc>
        <w:tc>
          <w:tcPr>
            <w:tcW w:w="656" w:type="pct"/>
            <w:vAlign w:val="center"/>
          </w:tcPr>
          <w:p w14:paraId="6D81A953">
            <w:pPr>
              <w:keepNext w:val="0"/>
              <w:keepLines w:val="0"/>
              <w:widowControl/>
              <w:suppressLineNumbers w:val="0"/>
              <w:jc w:val="center"/>
              <w:rPr>
                <w:rFonts w:hint="eastAsia" w:ascii="宋体" w:hAnsi="宋体" w:eastAsia="宋体" w:cs="宋体"/>
                <w:b w:val="0"/>
                <w:bCs/>
                <w:kern w:val="2"/>
                <w:sz w:val="21"/>
                <w:szCs w:val="20"/>
                <w:lang w:val="en-US" w:eastAsia="zh-CN" w:bidi="ar-SA"/>
              </w:rPr>
            </w:pPr>
            <w:r>
              <w:rPr>
                <w:rFonts w:hint="eastAsia" w:ascii="宋体" w:hAnsi="宋体" w:eastAsia="宋体" w:cs="宋体"/>
                <w:b w:val="0"/>
                <w:bCs/>
                <w:kern w:val="2"/>
                <w:sz w:val="21"/>
                <w:szCs w:val="20"/>
                <w:lang w:val="en-US" w:eastAsia="zh-CN" w:bidi="ar-SA"/>
              </w:rPr>
              <w:t>1#芯盒</w:t>
            </w:r>
          </w:p>
        </w:tc>
        <w:tc>
          <w:tcPr>
            <w:tcW w:w="557" w:type="pct"/>
            <w:tcBorders>
              <w:right w:val="single" w:color="auto" w:sz="4" w:space="0"/>
            </w:tcBorders>
            <w:shd w:val="clear" w:color="auto" w:fill="auto"/>
            <w:vAlign w:val="center"/>
          </w:tcPr>
          <w:p w14:paraId="14590E06">
            <w:pPr>
              <w:keepNext w:val="0"/>
              <w:keepLines w:val="0"/>
              <w:widowControl/>
              <w:suppressLineNumbers w:val="0"/>
              <w:jc w:val="center"/>
              <w:rPr>
                <w:rFonts w:hint="eastAsia" w:ascii="宋体" w:hAnsi="宋体" w:eastAsia="宋体" w:cs="宋体"/>
                <w:b w:val="0"/>
                <w:bCs/>
                <w:kern w:val="2"/>
                <w:sz w:val="21"/>
                <w:szCs w:val="20"/>
                <w:lang w:val="en-US" w:eastAsia="zh-CN" w:bidi="ar-SA"/>
              </w:rPr>
            </w:pPr>
            <w:r>
              <w:rPr>
                <w:rFonts w:hint="eastAsia" w:ascii="宋体" w:hAnsi="宋体" w:cs="宋体"/>
                <w:b w:val="0"/>
                <w:bCs/>
                <w:kern w:val="2"/>
                <w:sz w:val="21"/>
                <w:szCs w:val="20"/>
                <w:lang w:val="en-US" w:eastAsia="zh-CN" w:bidi="ar-SA"/>
              </w:rPr>
              <w:t>1</w:t>
            </w:r>
          </w:p>
        </w:tc>
        <w:tc>
          <w:tcPr>
            <w:tcW w:w="653" w:type="pct"/>
            <w:tcBorders>
              <w:top w:val="single" w:color="auto" w:sz="4" w:space="0"/>
              <w:left w:val="single" w:color="auto" w:sz="4" w:space="0"/>
              <w:bottom w:val="single" w:color="auto" w:sz="4" w:space="0"/>
              <w:right w:val="single" w:color="auto" w:sz="4" w:space="0"/>
            </w:tcBorders>
            <w:shd w:val="clear" w:color="auto" w:fill="auto"/>
            <w:vAlign w:val="center"/>
          </w:tcPr>
          <w:p w14:paraId="1FA4753D">
            <w:pPr>
              <w:keepNext w:val="0"/>
              <w:keepLines w:val="0"/>
              <w:widowControl/>
              <w:suppressLineNumbers w:val="0"/>
              <w:jc w:val="center"/>
              <w:rPr>
                <w:rFonts w:hint="eastAsia" w:ascii="宋体" w:hAnsi="宋体" w:eastAsia="宋体" w:cs="宋体"/>
                <w:b w:val="0"/>
                <w:bCs/>
                <w:kern w:val="2"/>
                <w:sz w:val="21"/>
                <w:szCs w:val="20"/>
                <w:lang w:val="en-US" w:eastAsia="zh-CN" w:bidi="ar-SA"/>
              </w:rPr>
            </w:pPr>
            <w:r>
              <w:rPr>
                <w:rFonts w:hint="eastAsia" w:ascii="宋体" w:hAnsi="宋体" w:cs="宋体"/>
                <w:b w:val="0"/>
                <w:bCs/>
                <w:kern w:val="2"/>
                <w:sz w:val="21"/>
                <w:szCs w:val="20"/>
                <w:lang w:val="en-US" w:eastAsia="zh-CN" w:bidi="ar-SA"/>
              </w:rPr>
              <w:t>套</w:t>
            </w:r>
          </w:p>
        </w:tc>
        <w:tc>
          <w:tcPr>
            <w:tcW w:w="1568" w:type="pct"/>
            <w:tcBorders>
              <w:top w:val="single" w:color="auto" w:sz="4" w:space="0"/>
              <w:left w:val="single" w:color="auto" w:sz="4" w:space="0"/>
              <w:bottom w:val="single" w:color="auto" w:sz="4" w:space="0"/>
              <w:right w:val="single" w:color="auto" w:sz="4" w:space="0"/>
            </w:tcBorders>
            <w:vAlign w:val="top"/>
          </w:tcPr>
          <w:p w14:paraId="4351BCCC">
            <w:pPr>
              <w:rPr>
                <w:rFonts w:hint="eastAsia" w:ascii="宋体" w:hAnsi="宋体" w:eastAsia="宋体" w:cs="宋体"/>
                <w:sz w:val="21"/>
              </w:rPr>
            </w:pPr>
          </w:p>
          <w:p w14:paraId="1A51D78E">
            <w:pPr>
              <w:bidi w:val="0"/>
              <w:rPr>
                <w:rFonts w:hint="eastAsia" w:ascii="Times New Roman" w:hAnsi="Times New Roman" w:eastAsia="宋体" w:cs="Times New Roman"/>
                <w:kern w:val="2"/>
                <w:sz w:val="21"/>
                <w:lang w:val="en-US" w:eastAsia="zh-CN" w:bidi="ar-SA"/>
              </w:rPr>
            </w:pPr>
          </w:p>
          <w:p w14:paraId="1241660A">
            <w:pPr>
              <w:bidi w:val="0"/>
              <w:jc w:val="center"/>
              <w:rPr>
                <w:rFonts w:hint="eastAsia"/>
                <w:lang w:val="en-US" w:eastAsia="zh-CN"/>
              </w:rPr>
            </w:pPr>
            <w:r>
              <w:rPr>
                <w:rFonts w:hint="eastAsia" w:ascii="宋体" w:hAnsi="宋体" w:eastAsia="宋体" w:cs="宋体"/>
                <w:b w:val="0"/>
                <w:bCs/>
                <w:kern w:val="2"/>
                <w:sz w:val="21"/>
                <w:szCs w:val="20"/>
                <w:lang w:val="en-US" w:eastAsia="zh-CN" w:bidi="ar-SA"/>
              </w:rPr>
              <w:t xml:space="preserve">3220芯盒优化排气镶块结构解决砂芯疏松问题。 </w:t>
            </w:r>
          </w:p>
        </w:tc>
      </w:tr>
      <w:tr w14:paraId="647433DF">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1457" w:hRule="atLeast"/>
        </w:trPr>
        <w:tc>
          <w:tcPr>
            <w:tcW w:w="465" w:type="pct"/>
            <w:vMerge w:val="continue"/>
            <w:vAlign w:val="center"/>
          </w:tcPr>
          <w:p w14:paraId="6E084AA0">
            <w:pPr>
              <w:keepNext w:val="0"/>
              <w:keepLines w:val="0"/>
              <w:widowControl/>
              <w:suppressLineNumbers w:val="0"/>
              <w:jc w:val="center"/>
              <w:rPr>
                <w:rFonts w:hint="default" w:ascii="宋体" w:hAnsi="宋体" w:eastAsia="宋体" w:cs="宋体"/>
                <w:b w:val="0"/>
                <w:bCs/>
                <w:kern w:val="2"/>
                <w:sz w:val="21"/>
                <w:szCs w:val="20"/>
                <w:lang w:val="en-US" w:eastAsia="zh-CN" w:bidi="ar-SA"/>
              </w:rPr>
            </w:pPr>
          </w:p>
        </w:tc>
        <w:tc>
          <w:tcPr>
            <w:tcW w:w="1098" w:type="pct"/>
            <w:vAlign w:val="center"/>
          </w:tcPr>
          <w:p w14:paraId="0C93D554">
            <w:pPr>
              <w:keepNext w:val="0"/>
              <w:keepLines w:val="0"/>
              <w:widowControl/>
              <w:suppressLineNumbers w:val="0"/>
              <w:jc w:val="center"/>
              <w:rPr>
                <w:rFonts w:hint="eastAsia" w:ascii="宋体" w:hAnsi="宋体" w:eastAsia="宋体" w:cs="宋体"/>
                <w:b w:val="0"/>
                <w:bCs/>
                <w:kern w:val="2"/>
                <w:sz w:val="21"/>
                <w:szCs w:val="20"/>
                <w:lang w:val="en-US" w:eastAsia="zh-CN" w:bidi="ar-SA"/>
              </w:rPr>
            </w:pPr>
            <w:r>
              <w:rPr>
                <w:rFonts w:hint="eastAsia" w:ascii="宋体" w:hAnsi="宋体" w:eastAsia="宋体" w:cs="宋体"/>
                <w:b w:val="0"/>
                <w:bCs/>
                <w:kern w:val="2"/>
                <w:sz w:val="21"/>
                <w:szCs w:val="20"/>
                <w:lang w:val="en-US" w:eastAsia="zh-CN" w:bidi="ar-SA"/>
              </w:rPr>
              <w:t xml:space="preserve">712-35401-3221 </w:t>
            </w:r>
          </w:p>
          <w:p w14:paraId="79B62293">
            <w:pPr>
              <w:keepNext w:val="0"/>
              <w:keepLines w:val="0"/>
              <w:widowControl/>
              <w:suppressLineNumbers w:val="0"/>
              <w:jc w:val="center"/>
              <w:rPr>
                <w:rFonts w:hint="eastAsia" w:ascii="宋体" w:hAnsi="宋体" w:eastAsia="宋体" w:cs="宋体"/>
                <w:b w:val="0"/>
                <w:bCs/>
                <w:kern w:val="2"/>
                <w:sz w:val="21"/>
                <w:szCs w:val="20"/>
                <w:lang w:val="en-US" w:eastAsia="zh-CN" w:bidi="ar-SA"/>
              </w:rPr>
            </w:pPr>
            <w:r>
              <w:rPr>
                <w:rFonts w:hint="default" w:ascii="宋体" w:hAnsi="宋体" w:eastAsia="宋体" w:cs="宋体"/>
                <w:b w:val="0"/>
                <w:bCs/>
                <w:kern w:val="2"/>
                <w:sz w:val="21"/>
                <w:szCs w:val="20"/>
                <w:lang w:val="en-US" w:eastAsia="zh-CN" w:bidi="ar-SA"/>
              </w:rPr>
              <w:t xml:space="preserve">MCP16ZG </w:t>
            </w:r>
            <w:r>
              <w:rPr>
                <w:rFonts w:hint="eastAsia" w:ascii="宋体" w:hAnsi="宋体" w:eastAsia="宋体" w:cs="宋体"/>
                <w:b w:val="0"/>
                <w:bCs/>
                <w:kern w:val="2"/>
                <w:sz w:val="21"/>
                <w:szCs w:val="20"/>
                <w:lang w:val="en-US" w:eastAsia="zh-CN" w:bidi="ar-SA"/>
              </w:rPr>
              <w:t xml:space="preserve">中桥壳中段毛坯 </w:t>
            </w:r>
          </w:p>
          <w:p w14:paraId="7DACB822">
            <w:pPr>
              <w:keepNext w:val="0"/>
              <w:keepLines w:val="0"/>
              <w:widowControl/>
              <w:suppressLineNumbers w:val="0"/>
              <w:jc w:val="center"/>
              <w:rPr>
                <w:rFonts w:hint="eastAsia" w:ascii="宋体" w:hAnsi="宋体" w:eastAsia="宋体" w:cs="宋体"/>
                <w:b w:val="0"/>
                <w:bCs/>
                <w:kern w:val="2"/>
                <w:sz w:val="21"/>
                <w:szCs w:val="20"/>
                <w:lang w:val="en-US" w:eastAsia="zh-CN" w:bidi="ar-SA"/>
              </w:rPr>
            </w:pPr>
            <w:r>
              <w:rPr>
                <w:rFonts w:hint="eastAsia" w:ascii="宋体" w:hAnsi="宋体" w:eastAsia="宋体" w:cs="宋体"/>
                <w:b w:val="0"/>
                <w:bCs/>
                <w:kern w:val="2"/>
                <w:sz w:val="21"/>
                <w:szCs w:val="20"/>
                <w:lang w:val="en-US" w:eastAsia="zh-CN" w:bidi="ar-SA"/>
              </w:rPr>
              <w:t>（</w:t>
            </w:r>
            <w:r>
              <w:rPr>
                <w:rFonts w:hint="default" w:ascii="宋体" w:hAnsi="宋体" w:eastAsia="宋体" w:cs="宋体"/>
                <w:b w:val="0"/>
                <w:bCs/>
                <w:kern w:val="2"/>
                <w:sz w:val="21"/>
                <w:szCs w:val="20"/>
                <w:lang w:val="en-US" w:eastAsia="zh-CN" w:bidi="ar-SA"/>
              </w:rPr>
              <w:t>1850</w:t>
            </w:r>
            <w:r>
              <w:rPr>
                <w:rFonts w:hint="eastAsia" w:ascii="宋体" w:hAnsi="宋体" w:eastAsia="宋体" w:cs="宋体"/>
                <w:b w:val="0"/>
                <w:bCs/>
                <w:kern w:val="2"/>
                <w:sz w:val="21"/>
                <w:szCs w:val="20"/>
                <w:lang w:val="en-US" w:eastAsia="zh-CN" w:bidi="ar-SA"/>
              </w:rPr>
              <w:t>，断开式悬架用）</w:t>
            </w:r>
          </w:p>
          <w:p w14:paraId="23CC0194">
            <w:pPr>
              <w:keepNext w:val="0"/>
              <w:keepLines w:val="0"/>
              <w:widowControl/>
              <w:suppressLineNumbers w:val="0"/>
              <w:jc w:val="center"/>
              <w:rPr>
                <w:rFonts w:hint="eastAsia" w:ascii="宋体" w:hAnsi="宋体" w:eastAsia="宋体" w:cs="宋体"/>
                <w:b w:val="0"/>
                <w:bCs/>
                <w:kern w:val="2"/>
                <w:sz w:val="21"/>
                <w:szCs w:val="20"/>
                <w:lang w:val="en-US" w:eastAsia="zh-CN" w:bidi="ar-SA"/>
              </w:rPr>
            </w:pPr>
          </w:p>
        </w:tc>
        <w:tc>
          <w:tcPr>
            <w:tcW w:w="656" w:type="pct"/>
            <w:vAlign w:val="center"/>
          </w:tcPr>
          <w:p w14:paraId="678DB10C">
            <w:pPr>
              <w:keepNext w:val="0"/>
              <w:keepLines w:val="0"/>
              <w:widowControl/>
              <w:suppressLineNumbers w:val="0"/>
              <w:jc w:val="center"/>
              <w:rPr>
                <w:rFonts w:hint="eastAsia" w:ascii="宋体" w:hAnsi="宋体" w:eastAsia="宋体" w:cs="宋体"/>
                <w:b w:val="0"/>
                <w:bCs/>
                <w:kern w:val="2"/>
                <w:sz w:val="21"/>
                <w:szCs w:val="20"/>
                <w:lang w:val="en-US" w:eastAsia="zh-CN" w:bidi="ar-SA"/>
              </w:rPr>
            </w:pPr>
            <w:r>
              <w:rPr>
                <w:rFonts w:hint="eastAsia" w:ascii="宋体" w:hAnsi="宋体" w:eastAsia="宋体" w:cs="宋体"/>
                <w:b w:val="0"/>
                <w:bCs/>
                <w:kern w:val="2"/>
                <w:sz w:val="21"/>
                <w:szCs w:val="20"/>
                <w:lang w:val="en-US" w:eastAsia="zh-CN" w:bidi="ar-SA"/>
              </w:rPr>
              <w:t>1#芯盒</w:t>
            </w:r>
          </w:p>
        </w:tc>
        <w:tc>
          <w:tcPr>
            <w:tcW w:w="557" w:type="pct"/>
            <w:tcBorders>
              <w:right w:val="single" w:color="auto" w:sz="4" w:space="0"/>
            </w:tcBorders>
            <w:shd w:val="clear" w:color="auto" w:fill="auto"/>
            <w:vAlign w:val="center"/>
          </w:tcPr>
          <w:p w14:paraId="39DAF65D">
            <w:pPr>
              <w:keepNext w:val="0"/>
              <w:keepLines w:val="0"/>
              <w:widowControl/>
              <w:suppressLineNumbers w:val="0"/>
              <w:jc w:val="center"/>
              <w:rPr>
                <w:rFonts w:hint="eastAsia" w:ascii="宋体" w:hAnsi="宋体" w:eastAsia="宋体" w:cs="宋体"/>
                <w:b w:val="0"/>
                <w:bCs/>
                <w:kern w:val="2"/>
                <w:sz w:val="21"/>
                <w:szCs w:val="20"/>
                <w:lang w:val="en-US" w:eastAsia="zh-CN" w:bidi="ar-SA"/>
              </w:rPr>
            </w:pPr>
            <w:r>
              <w:rPr>
                <w:rFonts w:hint="eastAsia" w:ascii="宋体" w:hAnsi="宋体" w:cs="宋体"/>
                <w:b w:val="0"/>
                <w:bCs/>
                <w:kern w:val="2"/>
                <w:sz w:val="21"/>
                <w:szCs w:val="20"/>
                <w:lang w:val="en-US" w:eastAsia="zh-CN" w:bidi="ar-SA"/>
              </w:rPr>
              <w:t>1</w:t>
            </w:r>
          </w:p>
        </w:tc>
        <w:tc>
          <w:tcPr>
            <w:tcW w:w="653" w:type="pct"/>
            <w:tcBorders>
              <w:top w:val="single" w:color="auto" w:sz="4" w:space="0"/>
              <w:left w:val="single" w:color="auto" w:sz="4" w:space="0"/>
              <w:bottom w:val="single" w:color="auto" w:sz="4" w:space="0"/>
              <w:right w:val="single" w:color="auto" w:sz="4" w:space="0"/>
            </w:tcBorders>
            <w:shd w:val="clear" w:color="auto" w:fill="auto"/>
            <w:vAlign w:val="center"/>
          </w:tcPr>
          <w:p w14:paraId="137048AA">
            <w:pPr>
              <w:keepNext w:val="0"/>
              <w:keepLines w:val="0"/>
              <w:widowControl/>
              <w:suppressLineNumbers w:val="0"/>
              <w:jc w:val="center"/>
              <w:rPr>
                <w:rFonts w:hint="eastAsia" w:ascii="宋体" w:hAnsi="宋体" w:eastAsia="宋体" w:cs="宋体"/>
                <w:b w:val="0"/>
                <w:bCs/>
                <w:kern w:val="2"/>
                <w:sz w:val="21"/>
                <w:szCs w:val="20"/>
                <w:lang w:val="en-US" w:eastAsia="zh-CN" w:bidi="ar-SA"/>
              </w:rPr>
            </w:pPr>
            <w:r>
              <w:rPr>
                <w:rFonts w:hint="eastAsia" w:ascii="宋体" w:hAnsi="宋体" w:cs="宋体"/>
                <w:b w:val="0"/>
                <w:bCs/>
                <w:kern w:val="2"/>
                <w:sz w:val="21"/>
                <w:szCs w:val="20"/>
                <w:lang w:val="en-US" w:eastAsia="zh-CN" w:bidi="ar-SA"/>
              </w:rPr>
              <w:t>套</w:t>
            </w:r>
          </w:p>
        </w:tc>
        <w:tc>
          <w:tcPr>
            <w:tcW w:w="1568" w:type="pct"/>
            <w:tcBorders>
              <w:top w:val="single" w:color="auto" w:sz="4" w:space="0"/>
              <w:left w:val="single" w:color="auto" w:sz="4" w:space="0"/>
              <w:bottom w:val="single" w:color="auto" w:sz="4" w:space="0"/>
              <w:right w:val="single" w:color="auto" w:sz="4" w:space="0"/>
            </w:tcBorders>
            <w:vAlign w:val="top"/>
          </w:tcPr>
          <w:p w14:paraId="30D86193">
            <w:pPr>
              <w:rPr>
                <w:rFonts w:hint="eastAsia" w:ascii="宋体" w:hAnsi="宋体" w:eastAsia="宋体" w:cs="宋体"/>
                <w:sz w:val="21"/>
              </w:rPr>
            </w:pPr>
          </w:p>
          <w:p w14:paraId="60531C2D">
            <w:pPr>
              <w:bidi w:val="0"/>
              <w:rPr>
                <w:rFonts w:hint="eastAsia" w:ascii="Times New Roman" w:hAnsi="Times New Roman" w:eastAsia="宋体" w:cs="Times New Roman"/>
                <w:kern w:val="2"/>
                <w:sz w:val="21"/>
                <w:lang w:val="en-US" w:eastAsia="zh-CN" w:bidi="ar-SA"/>
              </w:rPr>
            </w:pPr>
          </w:p>
          <w:p w14:paraId="49EFBA2C">
            <w:pPr>
              <w:bidi w:val="0"/>
              <w:jc w:val="center"/>
              <w:rPr>
                <w:rFonts w:hint="eastAsia"/>
                <w:lang w:val="en-US" w:eastAsia="zh-CN"/>
              </w:rPr>
            </w:pPr>
            <w:r>
              <w:rPr>
                <w:rFonts w:hint="eastAsia" w:ascii="宋体" w:hAnsi="宋体" w:eastAsia="宋体" w:cs="宋体"/>
                <w:b w:val="0"/>
                <w:bCs/>
                <w:kern w:val="2"/>
                <w:sz w:val="21"/>
                <w:szCs w:val="20"/>
                <w:lang w:val="en-US" w:eastAsia="zh-CN" w:bidi="ar-SA"/>
              </w:rPr>
              <w:t>3221芯盒增加射嘴解决砂芯疏松问题。</w:t>
            </w:r>
          </w:p>
        </w:tc>
      </w:tr>
      <w:tr w14:paraId="31F02C20">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1457" w:hRule="atLeast"/>
        </w:trPr>
        <w:tc>
          <w:tcPr>
            <w:tcW w:w="465" w:type="pct"/>
            <w:vMerge w:val="restart"/>
            <w:vAlign w:val="center"/>
          </w:tcPr>
          <w:p w14:paraId="0032C074">
            <w:pPr>
              <w:keepNext w:val="0"/>
              <w:keepLines w:val="0"/>
              <w:widowControl/>
              <w:suppressLineNumbers w:val="0"/>
              <w:jc w:val="center"/>
              <w:rPr>
                <w:rFonts w:hint="eastAsia" w:ascii="宋体" w:hAnsi="宋体" w:cs="宋体"/>
                <w:b/>
                <w:bCs w:val="0"/>
                <w:kern w:val="2"/>
                <w:sz w:val="21"/>
                <w:szCs w:val="20"/>
                <w:lang w:val="en-US" w:eastAsia="zh-CN" w:bidi="ar-SA"/>
              </w:rPr>
            </w:pPr>
            <w:r>
              <w:rPr>
                <w:rFonts w:hint="eastAsia" w:ascii="宋体" w:hAnsi="宋体" w:cs="宋体"/>
                <w:b/>
                <w:bCs w:val="0"/>
                <w:kern w:val="2"/>
                <w:sz w:val="21"/>
                <w:szCs w:val="20"/>
                <w:lang w:val="en-US" w:eastAsia="zh-CN" w:bidi="ar-SA"/>
              </w:rPr>
              <w:t>包3：</w:t>
            </w:r>
          </w:p>
          <w:p w14:paraId="15F6BC0A">
            <w:pPr>
              <w:keepNext w:val="0"/>
              <w:keepLines w:val="0"/>
              <w:widowControl/>
              <w:suppressLineNumbers w:val="0"/>
              <w:jc w:val="center"/>
              <w:rPr>
                <w:rFonts w:hint="default" w:ascii="宋体" w:hAnsi="宋体" w:eastAsia="宋体" w:cs="宋体"/>
                <w:b w:val="0"/>
                <w:bCs/>
                <w:kern w:val="2"/>
                <w:sz w:val="21"/>
                <w:szCs w:val="20"/>
                <w:lang w:val="en-US" w:eastAsia="zh-CN" w:bidi="ar-SA"/>
              </w:rPr>
            </w:pPr>
            <w:r>
              <w:rPr>
                <w:rFonts w:hint="eastAsia" w:ascii="宋体" w:hAnsi="宋体" w:cs="宋体"/>
                <w:b/>
                <w:bCs w:val="0"/>
                <w:kern w:val="2"/>
                <w:sz w:val="21"/>
                <w:szCs w:val="20"/>
                <w:lang w:val="en-US" w:eastAsia="zh-CN" w:bidi="ar-SA"/>
              </w:rPr>
              <w:t>3329、3330芯盒优化</w:t>
            </w:r>
          </w:p>
        </w:tc>
        <w:tc>
          <w:tcPr>
            <w:tcW w:w="1098" w:type="pct"/>
            <w:vAlign w:val="center"/>
          </w:tcPr>
          <w:p w14:paraId="5DAF0DB1">
            <w:pPr>
              <w:keepNext w:val="0"/>
              <w:keepLines w:val="0"/>
              <w:widowControl/>
              <w:suppressLineNumbers w:val="0"/>
              <w:jc w:val="center"/>
              <w:rPr>
                <w:rFonts w:hint="eastAsia" w:ascii="宋体" w:hAnsi="宋体" w:eastAsia="宋体" w:cs="宋体"/>
                <w:b w:val="0"/>
                <w:bCs/>
                <w:kern w:val="2"/>
                <w:sz w:val="21"/>
                <w:szCs w:val="20"/>
                <w:lang w:val="en-US" w:eastAsia="zh-CN" w:bidi="ar-SA"/>
              </w:rPr>
            </w:pPr>
            <w:r>
              <w:rPr>
                <w:rFonts w:hint="eastAsia" w:ascii="宋体" w:hAnsi="宋体" w:eastAsia="宋体" w:cs="宋体"/>
                <w:b w:val="0"/>
                <w:bCs/>
                <w:kern w:val="2"/>
                <w:sz w:val="21"/>
                <w:szCs w:val="20"/>
                <w:lang w:val="en-US" w:eastAsia="zh-CN" w:bidi="ar-SA"/>
              </w:rPr>
              <w:t xml:space="preserve">712-35401-3329 </w:t>
            </w:r>
          </w:p>
          <w:p w14:paraId="3106BEA6">
            <w:pPr>
              <w:keepNext w:val="0"/>
              <w:keepLines w:val="0"/>
              <w:widowControl/>
              <w:suppressLineNumbers w:val="0"/>
              <w:jc w:val="center"/>
              <w:rPr>
                <w:rFonts w:hint="eastAsia" w:ascii="宋体" w:hAnsi="宋体" w:eastAsia="宋体" w:cs="宋体"/>
                <w:b w:val="0"/>
                <w:bCs/>
                <w:kern w:val="2"/>
                <w:sz w:val="21"/>
                <w:szCs w:val="20"/>
                <w:lang w:val="en-US" w:eastAsia="zh-CN" w:bidi="ar-SA"/>
              </w:rPr>
            </w:pPr>
            <w:r>
              <w:rPr>
                <w:rFonts w:hint="default" w:ascii="宋体" w:hAnsi="宋体" w:eastAsia="宋体" w:cs="宋体"/>
                <w:b w:val="0"/>
                <w:bCs/>
                <w:kern w:val="2"/>
                <w:sz w:val="21"/>
                <w:szCs w:val="20"/>
                <w:lang w:val="en-US" w:eastAsia="zh-CN" w:bidi="ar-SA"/>
              </w:rPr>
              <w:t xml:space="preserve">MCP16ZG </w:t>
            </w:r>
            <w:r>
              <w:rPr>
                <w:rFonts w:hint="eastAsia" w:ascii="宋体" w:hAnsi="宋体" w:eastAsia="宋体" w:cs="宋体"/>
                <w:b w:val="0"/>
                <w:bCs/>
                <w:kern w:val="2"/>
                <w:sz w:val="21"/>
                <w:szCs w:val="20"/>
                <w:lang w:val="en-US" w:eastAsia="zh-CN" w:bidi="ar-SA"/>
              </w:rPr>
              <w:t xml:space="preserve">中桥壳中段毛坯 </w:t>
            </w:r>
          </w:p>
          <w:p w14:paraId="6BFCDAE5">
            <w:pPr>
              <w:keepNext w:val="0"/>
              <w:keepLines w:val="0"/>
              <w:widowControl/>
              <w:suppressLineNumbers w:val="0"/>
              <w:jc w:val="center"/>
              <w:rPr>
                <w:rFonts w:hint="eastAsia" w:ascii="宋体" w:hAnsi="宋体" w:eastAsia="宋体" w:cs="宋体"/>
                <w:b w:val="0"/>
                <w:bCs/>
                <w:kern w:val="2"/>
                <w:sz w:val="21"/>
                <w:szCs w:val="20"/>
                <w:lang w:val="en-US" w:eastAsia="zh-CN" w:bidi="ar-SA"/>
              </w:rPr>
            </w:pPr>
            <w:r>
              <w:rPr>
                <w:rFonts w:hint="eastAsia" w:ascii="宋体" w:hAnsi="宋体" w:eastAsia="宋体" w:cs="宋体"/>
                <w:b w:val="0"/>
                <w:bCs/>
                <w:kern w:val="2"/>
                <w:sz w:val="21"/>
                <w:szCs w:val="20"/>
                <w:lang w:val="en-US" w:eastAsia="zh-CN" w:bidi="ar-SA"/>
              </w:rPr>
              <w:t>（</w:t>
            </w:r>
            <w:r>
              <w:rPr>
                <w:rFonts w:hint="default" w:ascii="宋体" w:hAnsi="宋体" w:eastAsia="宋体" w:cs="宋体"/>
                <w:b w:val="0"/>
                <w:bCs/>
                <w:kern w:val="2"/>
                <w:sz w:val="21"/>
                <w:szCs w:val="20"/>
                <w:lang w:val="en-US" w:eastAsia="zh-CN" w:bidi="ar-SA"/>
              </w:rPr>
              <w:t>1850</w:t>
            </w:r>
            <w:r>
              <w:rPr>
                <w:rFonts w:hint="eastAsia" w:ascii="宋体" w:hAnsi="宋体" w:eastAsia="宋体" w:cs="宋体"/>
                <w:b w:val="0"/>
                <w:bCs/>
                <w:kern w:val="2"/>
                <w:sz w:val="21"/>
                <w:szCs w:val="20"/>
                <w:lang w:val="en-US" w:eastAsia="zh-CN" w:bidi="ar-SA"/>
              </w:rPr>
              <w:t>，断开式悬架用）</w:t>
            </w:r>
          </w:p>
          <w:p w14:paraId="1A118043">
            <w:pPr>
              <w:keepNext w:val="0"/>
              <w:keepLines w:val="0"/>
              <w:widowControl/>
              <w:suppressLineNumbers w:val="0"/>
              <w:jc w:val="center"/>
              <w:rPr>
                <w:rFonts w:hint="eastAsia" w:ascii="宋体" w:hAnsi="宋体" w:eastAsia="宋体" w:cs="宋体"/>
                <w:b w:val="0"/>
                <w:bCs/>
                <w:kern w:val="2"/>
                <w:sz w:val="21"/>
                <w:szCs w:val="20"/>
                <w:lang w:val="en-US" w:eastAsia="zh-CN" w:bidi="ar-SA"/>
              </w:rPr>
            </w:pPr>
          </w:p>
        </w:tc>
        <w:tc>
          <w:tcPr>
            <w:tcW w:w="656" w:type="pct"/>
            <w:vAlign w:val="center"/>
          </w:tcPr>
          <w:p w14:paraId="027A39F4">
            <w:pPr>
              <w:keepNext w:val="0"/>
              <w:keepLines w:val="0"/>
              <w:widowControl/>
              <w:suppressLineNumbers w:val="0"/>
              <w:jc w:val="center"/>
              <w:rPr>
                <w:rFonts w:hint="eastAsia" w:ascii="宋体" w:hAnsi="宋体" w:eastAsia="宋体" w:cs="宋体"/>
                <w:b w:val="0"/>
                <w:bCs/>
                <w:kern w:val="2"/>
                <w:sz w:val="21"/>
                <w:szCs w:val="20"/>
                <w:lang w:val="en-US" w:eastAsia="zh-CN" w:bidi="ar-SA"/>
              </w:rPr>
            </w:pPr>
            <w:r>
              <w:rPr>
                <w:rFonts w:hint="eastAsia" w:ascii="宋体" w:hAnsi="宋体" w:eastAsia="宋体" w:cs="宋体"/>
                <w:b w:val="0"/>
                <w:bCs/>
                <w:kern w:val="2"/>
                <w:sz w:val="21"/>
                <w:szCs w:val="20"/>
                <w:lang w:val="en-US" w:eastAsia="zh-CN" w:bidi="ar-SA"/>
              </w:rPr>
              <w:t>1#芯盒</w:t>
            </w:r>
          </w:p>
        </w:tc>
        <w:tc>
          <w:tcPr>
            <w:tcW w:w="557" w:type="pct"/>
            <w:tcBorders>
              <w:right w:val="single" w:color="auto" w:sz="4" w:space="0"/>
            </w:tcBorders>
            <w:shd w:val="clear" w:color="auto" w:fill="auto"/>
            <w:vAlign w:val="center"/>
          </w:tcPr>
          <w:p w14:paraId="307E02D2">
            <w:pPr>
              <w:keepNext w:val="0"/>
              <w:keepLines w:val="0"/>
              <w:widowControl/>
              <w:suppressLineNumbers w:val="0"/>
              <w:jc w:val="center"/>
              <w:rPr>
                <w:rFonts w:hint="eastAsia" w:ascii="宋体" w:hAnsi="宋体" w:eastAsia="宋体" w:cs="宋体"/>
                <w:b w:val="0"/>
                <w:bCs/>
                <w:kern w:val="2"/>
                <w:sz w:val="21"/>
                <w:szCs w:val="20"/>
                <w:lang w:val="en-US" w:eastAsia="zh-CN" w:bidi="ar-SA"/>
              </w:rPr>
            </w:pPr>
            <w:r>
              <w:rPr>
                <w:rFonts w:hint="eastAsia" w:ascii="宋体" w:hAnsi="宋体" w:cs="宋体"/>
                <w:b w:val="0"/>
                <w:bCs/>
                <w:kern w:val="2"/>
                <w:sz w:val="21"/>
                <w:szCs w:val="20"/>
                <w:lang w:val="en-US" w:eastAsia="zh-CN" w:bidi="ar-SA"/>
              </w:rPr>
              <w:t>1</w:t>
            </w:r>
          </w:p>
        </w:tc>
        <w:tc>
          <w:tcPr>
            <w:tcW w:w="653" w:type="pct"/>
            <w:tcBorders>
              <w:top w:val="single" w:color="auto" w:sz="4" w:space="0"/>
              <w:left w:val="single" w:color="auto" w:sz="4" w:space="0"/>
              <w:bottom w:val="single" w:color="auto" w:sz="4" w:space="0"/>
              <w:right w:val="single" w:color="auto" w:sz="4" w:space="0"/>
            </w:tcBorders>
            <w:shd w:val="clear" w:color="auto" w:fill="auto"/>
            <w:vAlign w:val="center"/>
          </w:tcPr>
          <w:p w14:paraId="22EDA883">
            <w:pPr>
              <w:keepNext w:val="0"/>
              <w:keepLines w:val="0"/>
              <w:widowControl/>
              <w:suppressLineNumbers w:val="0"/>
              <w:jc w:val="center"/>
              <w:rPr>
                <w:rFonts w:hint="eastAsia" w:ascii="宋体" w:hAnsi="宋体" w:eastAsia="宋体" w:cs="宋体"/>
                <w:b w:val="0"/>
                <w:bCs/>
                <w:kern w:val="2"/>
                <w:sz w:val="21"/>
                <w:szCs w:val="20"/>
                <w:lang w:val="en-US" w:eastAsia="zh-CN" w:bidi="ar-SA"/>
              </w:rPr>
            </w:pPr>
            <w:r>
              <w:rPr>
                <w:rFonts w:hint="eastAsia" w:ascii="宋体" w:hAnsi="宋体" w:cs="宋体"/>
                <w:b w:val="0"/>
                <w:bCs/>
                <w:kern w:val="2"/>
                <w:sz w:val="21"/>
                <w:szCs w:val="20"/>
                <w:lang w:val="en-US" w:eastAsia="zh-CN" w:bidi="ar-SA"/>
              </w:rPr>
              <w:t>套</w:t>
            </w:r>
          </w:p>
        </w:tc>
        <w:tc>
          <w:tcPr>
            <w:tcW w:w="1568" w:type="pct"/>
            <w:tcBorders>
              <w:top w:val="single" w:color="auto" w:sz="4" w:space="0"/>
              <w:left w:val="single" w:color="auto" w:sz="4" w:space="0"/>
              <w:bottom w:val="single" w:color="auto" w:sz="4" w:space="0"/>
              <w:right w:val="single" w:color="auto" w:sz="4" w:space="0"/>
            </w:tcBorders>
            <w:vAlign w:val="top"/>
          </w:tcPr>
          <w:p w14:paraId="4739D865">
            <w:pPr>
              <w:rPr>
                <w:rFonts w:hint="eastAsia" w:ascii="宋体" w:hAnsi="宋体" w:eastAsia="宋体" w:cs="宋体"/>
                <w:sz w:val="21"/>
              </w:rPr>
            </w:pPr>
          </w:p>
          <w:p w14:paraId="7313E6C0">
            <w:pPr>
              <w:bidi w:val="0"/>
              <w:rPr>
                <w:rFonts w:hint="eastAsia" w:ascii="Times New Roman" w:hAnsi="Times New Roman" w:eastAsia="宋体" w:cs="Times New Roman"/>
                <w:kern w:val="2"/>
                <w:sz w:val="21"/>
                <w:lang w:val="en-US" w:eastAsia="zh-CN" w:bidi="ar-SA"/>
              </w:rPr>
            </w:pPr>
          </w:p>
          <w:p w14:paraId="09F27DDB">
            <w:pPr>
              <w:bidi w:val="0"/>
              <w:jc w:val="center"/>
              <w:rPr>
                <w:rFonts w:hint="eastAsia"/>
                <w:lang w:val="en-US" w:eastAsia="zh-CN"/>
              </w:rPr>
            </w:pPr>
            <w:r>
              <w:rPr>
                <w:rFonts w:hint="eastAsia"/>
                <w:lang w:val="en-US" w:eastAsia="zh-CN"/>
              </w:rPr>
              <w:t>3329桥壳砂芯疏松，芯盒增加射嘴和排气塞解决该问题。</w:t>
            </w:r>
          </w:p>
          <w:p w14:paraId="3C91267C">
            <w:pPr>
              <w:bidi w:val="0"/>
              <w:jc w:val="center"/>
              <w:rPr>
                <w:rFonts w:hint="eastAsia"/>
                <w:lang w:val="en-US" w:eastAsia="zh-CN"/>
              </w:rPr>
            </w:pPr>
          </w:p>
        </w:tc>
      </w:tr>
      <w:tr w14:paraId="0CDE0796">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1457" w:hRule="atLeast"/>
        </w:trPr>
        <w:tc>
          <w:tcPr>
            <w:tcW w:w="465" w:type="pct"/>
            <w:vMerge w:val="continue"/>
            <w:vAlign w:val="center"/>
          </w:tcPr>
          <w:p w14:paraId="70EB9BFC">
            <w:pPr>
              <w:keepNext w:val="0"/>
              <w:keepLines w:val="0"/>
              <w:widowControl/>
              <w:suppressLineNumbers w:val="0"/>
              <w:jc w:val="center"/>
              <w:rPr>
                <w:rFonts w:hint="default" w:ascii="宋体" w:hAnsi="宋体" w:eastAsia="宋体" w:cs="宋体"/>
                <w:b w:val="0"/>
                <w:bCs/>
                <w:kern w:val="2"/>
                <w:sz w:val="21"/>
                <w:szCs w:val="20"/>
                <w:lang w:val="en-US" w:eastAsia="zh-CN" w:bidi="ar-SA"/>
              </w:rPr>
            </w:pPr>
          </w:p>
        </w:tc>
        <w:tc>
          <w:tcPr>
            <w:tcW w:w="1098" w:type="pct"/>
            <w:vAlign w:val="center"/>
          </w:tcPr>
          <w:p w14:paraId="3119FB94">
            <w:pPr>
              <w:keepNext w:val="0"/>
              <w:keepLines w:val="0"/>
              <w:widowControl/>
              <w:suppressLineNumbers w:val="0"/>
              <w:jc w:val="center"/>
              <w:rPr>
                <w:rFonts w:hint="eastAsia" w:ascii="宋体" w:hAnsi="宋体" w:eastAsia="宋体" w:cs="宋体"/>
                <w:b w:val="0"/>
                <w:bCs/>
                <w:kern w:val="2"/>
                <w:sz w:val="21"/>
                <w:szCs w:val="20"/>
                <w:lang w:val="en-US" w:eastAsia="zh-CN" w:bidi="ar-SA"/>
              </w:rPr>
            </w:pPr>
            <w:r>
              <w:rPr>
                <w:rFonts w:hint="eastAsia" w:ascii="宋体" w:hAnsi="宋体" w:eastAsia="宋体" w:cs="宋体"/>
                <w:b w:val="0"/>
                <w:bCs/>
                <w:kern w:val="2"/>
                <w:sz w:val="21"/>
                <w:szCs w:val="20"/>
                <w:lang w:val="en-US" w:eastAsia="zh-CN" w:bidi="ar-SA"/>
              </w:rPr>
              <w:t xml:space="preserve">712-35401-3330 </w:t>
            </w:r>
          </w:p>
          <w:p w14:paraId="11419C39">
            <w:pPr>
              <w:keepNext w:val="0"/>
              <w:keepLines w:val="0"/>
              <w:widowControl/>
              <w:suppressLineNumbers w:val="0"/>
              <w:jc w:val="center"/>
              <w:rPr>
                <w:rFonts w:hint="eastAsia" w:ascii="宋体" w:hAnsi="宋体" w:eastAsia="宋体" w:cs="宋体"/>
                <w:b w:val="0"/>
                <w:bCs/>
                <w:kern w:val="2"/>
                <w:sz w:val="21"/>
                <w:szCs w:val="20"/>
                <w:lang w:val="en-US" w:eastAsia="zh-CN" w:bidi="ar-SA"/>
              </w:rPr>
            </w:pPr>
            <w:r>
              <w:rPr>
                <w:rFonts w:hint="default" w:ascii="宋体" w:hAnsi="宋体" w:eastAsia="宋体" w:cs="宋体"/>
                <w:b w:val="0"/>
                <w:bCs/>
                <w:kern w:val="2"/>
                <w:sz w:val="21"/>
                <w:szCs w:val="20"/>
                <w:lang w:val="en-US" w:eastAsia="zh-CN" w:bidi="ar-SA"/>
              </w:rPr>
              <w:t xml:space="preserve">MCP16ZG </w:t>
            </w:r>
            <w:r>
              <w:rPr>
                <w:rFonts w:hint="eastAsia" w:ascii="宋体" w:hAnsi="宋体" w:eastAsia="宋体" w:cs="宋体"/>
                <w:b w:val="0"/>
                <w:bCs/>
                <w:kern w:val="2"/>
                <w:sz w:val="21"/>
                <w:szCs w:val="20"/>
                <w:lang w:val="en-US" w:eastAsia="zh-CN" w:bidi="ar-SA"/>
              </w:rPr>
              <w:t xml:space="preserve">后桥壳中段毛坯 </w:t>
            </w:r>
          </w:p>
          <w:p w14:paraId="13AD2932">
            <w:pPr>
              <w:keepNext w:val="0"/>
              <w:keepLines w:val="0"/>
              <w:widowControl/>
              <w:suppressLineNumbers w:val="0"/>
              <w:jc w:val="center"/>
              <w:rPr>
                <w:rFonts w:hint="eastAsia" w:ascii="宋体" w:hAnsi="宋体" w:eastAsia="宋体" w:cs="宋体"/>
                <w:b w:val="0"/>
                <w:bCs/>
                <w:kern w:val="2"/>
                <w:sz w:val="21"/>
                <w:szCs w:val="20"/>
                <w:lang w:val="en-US" w:eastAsia="zh-CN" w:bidi="ar-SA"/>
              </w:rPr>
            </w:pPr>
            <w:r>
              <w:rPr>
                <w:rFonts w:hint="eastAsia" w:ascii="宋体" w:hAnsi="宋体" w:eastAsia="宋体" w:cs="宋体"/>
                <w:b w:val="0"/>
                <w:bCs/>
                <w:kern w:val="2"/>
                <w:sz w:val="21"/>
                <w:szCs w:val="20"/>
                <w:lang w:val="en-US" w:eastAsia="zh-CN" w:bidi="ar-SA"/>
              </w:rPr>
              <w:t>（</w:t>
            </w:r>
            <w:r>
              <w:rPr>
                <w:rFonts w:hint="default" w:ascii="宋体" w:hAnsi="宋体" w:eastAsia="宋体" w:cs="宋体"/>
                <w:b w:val="0"/>
                <w:bCs/>
                <w:kern w:val="2"/>
                <w:sz w:val="21"/>
                <w:szCs w:val="20"/>
                <w:lang w:val="en-US" w:eastAsia="zh-CN" w:bidi="ar-SA"/>
              </w:rPr>
              <w:t>1850</w:t>
            </w:r>
            <w:r>
              <w:rPr>
                <w:rFonts w:hint="eastAsia" w:ascii="宋体" w:hAnsi="宋体" w:eastAsia="宋体" w:cs="宋体"/>
                <w:b w:val="0"/>
                <w:bCs/>
                <w:kern w:val="2"/>
                <w:sz w:val="21"/>
                <w:szCs w:val="20"/>
                <w:lang w:val="en-US" w:eastAsia="zh-CN" w:bidi="ar-SA"/>
              </w:rPr>
              <w:t>，断开式悬架用）</w:t>
            </w:r>
          </w:p>
          <w:p w14:paraId="0672F85D">
            <w:pPr>
              <w:keepNext w:val="0"/>
              <w:keepLines w:val="0"/>
              <w:widowControl/>
              <w:suppressLineNumbers w:val="0"/>
              <w:jc w:val="center"/>
              <w:rPr>
                <w:rFonts w:hint="eastAsia" w:ascii="宋体" w:hAnsi="宋体" w:eastAsia="宋体" w:cs="宋体"/>
                <w:b w:val="0"/>
                <w:bCs/>
                <w:kern w:val="2"/>
                <w:sz w:val="21"/>
                <w:szCs w:val="20"/>
                <w:lang w:val="en-US" w:eastAsia="zh-CN" w:bidi="ar-SA"/>
              </w:rPr>
            </w:pPr>
          </w:p>
        </w:tc>
        <w:tc>
          <w:tcPr>
            <w:tcW w:w="656" w:type="pct"/>
            <w:vAlign w:val="center"/>
          </w:tcPr>
          <w:p w14:paraId="0FF866F7">
            <w:pPr>
              <w:keepNext w:val="0"/>
              <w:keepLines w:val="0"/>
              <w:widowControl/>
              <w:suppressLineNumbers w:val="0"/>
              <w:jc w:val="center"/>
              <w:rPr>
                <w:rFonts w:hint="eastAsia" w:ascii="宋体" w:hAnsi="宋体" w:eastAsia="宋体" w:cs="宋体"/>
                <w:b w:val="0"/>
                <w:bCs/>
                <w:kern w:val="2"/>
                <w:sz w:val="21"/>
                <w:szCs w:val="20"/>
                <w:lang w:val="en-US" w:eastAsia="zh-CN" w:bidi="ar-SA"/>
              </w:rPr>
            </w:pPr>
            <w:r>
              <w:rPr>
                <w:rFonts w:hint="eastAsia" w:ascii="宋体" w:hAnsi="宋体" w:eastAsia="宋体" w:cs="宋体"/>
                <w:b w:val="0"/>
                <w:bCs/>
                <w:kern w:val="2"/>
                <w:sz w:val="21"/>
                <w:szCs w:val="20"/>
                <w:lang w:val="en-US" w:eastAsia="zh-CN" w:bidi="ar-SA"/>
              </w:rPr>
              <w:t>1#芯盒</w:t>
            </w:r>
          </w:p>
        </w:tc>
        <w:tc>
          <w:tcPr>
            <w:tcW w:w="557" w:type="pct"/>
            <w:tcBorders>
              <w:right w:val="single" w:color="auto" w:sz="4" w:space="0"/>
            </w:tcBorders>
            <w:shd w:val="clear" w:color="auto" w:fill="auto"/>
            <w:vAlign w:val="center"/>
          </w:tcPr>
          <w:p w14:paraId="20C593C6">
            <w:pPr>
              <w:keepNext w:val="0"/>
              <w:keepLines w:val="0"/>
              <w:widowControl/>
              <w:suppressLineNumbers w:val="0"/>
              <w:jc w:val="center"/>
              <w:rPr>
                <w:rFonts w:hint="eastAsia" w:ascii="宋体" w:hAnsi="宋体" w:eastAsia="宋体" w:cs="宋体"/>
                <w:b w:val="0"/>
                <w:bCs/>
                <w:kern w:val="2"/>
                <w:sz w:val="21"/>
                <w:szCs w:val="20"/>
                <w:lang w:val="en-US" w:eastAsia="zh-CN" w:bidi="ar-SA"/>
              </w:rPr>
            </w:pPr>
            <w:r>
              <w:rPr>
                <w:rFonts w:hint="eastAsia" w:ascii="宋体" w:hAnsi="宋体" w:cs="宋体"/>
                <w:b w:val="0"/>
                <w:bCs/>
                <w:kern w:val="2"/>
                <w:sz w:val="21"/>
                <w:szCs w:val="20"/>
                <w:lang w:val="en-US" w:eastAsia="zh-CN" w:bidi="ar-SA"/>
              </w:rPr>
              <w:t>1</w:t>
            </w:r>
          </w:p>
        </w:tc>
        <w:tc>
          <w:tcPr>
            <w:tcW w:w="653" w:type="pct"/>
            <w:tcBorders>
              <w:top w:val="single" w:color="auto" w:sz="4" w:space="0"/>
              <w:left w:val="single" w:color="auto" w:sz="4" w:space="0"/>
              <w:bottom w:val="single" w:color="auto" w:sz="4" w:space="0"/>
              <w:right w:val="single" w:color="auto" w:sz="4" w:space="0"/>
            </w:tcBorders>
            <w:shd w:val="clear" w:color="auto" w:fill="auto"/>
            <w:vAlign w:val="center"/>
          </w:tcPr>
          <w:p w14:paraId="154EE41B">
            <w:pPr>
              <w:keepNext w:val="0"/>
              <w:keepLines w:val="0"/>
              <w:widowControl/>
              <w:suppressLineNumbers w:val="0"/>
              <w:jc w:val="center"/>
              <w:rPr>
                <w:rFonts w:hint="eastAsia" w:ascii="宋体" w:hAnsi="宋体" w:eastAsia="宋体" w:cs="宋体"/>
                <w:b w:val="0"/>
                <w:bCs/>
                <w:kern w:val="2"/>
                <w:sz w:val="21"/>
                <w:szCs w:val="20"/>
                <w:lang w:val="en-US" w:eastAsia="zh-CN" w:bidi="ar-SA"/>
              </w:rPr>
            </w:pPr>
            <w:r>
              <w:rPr>
                <w:rFonts w:hint="eastAsia" w:ascii="宋体" w:hAnsi="宋体" w:cs="宋体"/>
                <w:b w:val="0"/>
                <w:bCs/>
                <w:kern w:val="2"/>
                <w:sz w:val="21"/>
                <w:szCs w:val="20"/>
                <w:lang w:val="en-US" w:eastAsia="zh-CN" w:bidi="ar-SA"/>
              </w:rPr>
              <w:t>套</w:t>
            </w:r>
          </w:p>
        </w:tc>
        <w:tc>
          <w:tcPr>
            <w:tcW w:w="1568" w:type="pct"/>
            <w:tcBorders>
              <w:top w:val="single" w:color="auto" w:sz="4" w:space="0"/>
              <w:left w:val="single" w:color="auto" w:sz="4" w:space="0"/>
              <w:bottom w:val="single" w:color="auto" w:sz="4" w:space="0"/>
              <w:right w:val="single" w:color="auto" w:sz="4" w:space="0"/>
            </w:tcBorders>
            <w:vAlign w:val="top"/>
          </w:tcPr>
          <w:p w14:paraId="23EC5870">
            <w:pPr>
              <w:rPr>
                <w:rFonts w:hint="eastAsia" w:ascii="宋体" w:hAnsi="宋体" w:eastAsia="宋体" w:cs="宋体"/>
                <w:sz w:val="21"/>
              </w:rPr>
            </w:pPr>
          </w:p>
          <w:p w14:paraId="33A4476F">
            <w:pPr>
              <w:bidi w:val="0"/>
              <w:rPr>
                <w:rFonts w:hint="eastAsia" w:ascii="Times New Roman" w:hAnsi="Times New Roman" w:eastAsia="宋体" w:cs="Times New Roman"/>
                <w:kern w:val="2"/>
                <w:sz w:val="21"/>
                <w:lang w:val="en-US" w:eastAsia="zh-CN" w:bidi="ar-SA"/>
              </w:rPr>
            </w:pPr>
          </w:p>
          <w:p w14:paraId="3BBC59C4">
            <w:pPr>
              <w:bidi w:val="0"/>
              <w:jc w:val="center"/>
              <w:rPr>
                <w:rFonts w:hint="eastAsia"/>
                <w:lang w:val="en-US" w:eastAsia="zh-CN"/>
              </w:rPr>
            </w:pPr>
            <w:r>
              <w:rPr>
                <w:rFonts w:hint="eastAsia"/>
                <w:lang w:val="en-US" w:eastAsia="zh-CN"/>
              </w:rPr>
              <w:t>3330桥壳砂芯疏松，芯盒增加射嘴和排气塞解决该问题。</w:t>
            </w:r>
          </w:p>
        </w:tc>
      </w:tr>
    </w:tbl>
    <w:p w14:paraId="2A4C92FB">
      <w:pPr>
        <w:keepNext w:val="0"/>
        <w:keepLines w:val="0"/>
        <w:widowControl/>
        <w:suppressLineNumbers w:val="0"/>
        <w:jc w:val="left"/>
        <w:rPr>
          <w:rFonts w:hint="eastAsia" w:ascii="宋体" w:hAnsi="宋体" w:eastAsia="宋体" w:cs="宋体"/>
          <w:b w:val="0"/>
          <w:bCs/>
          <w:lang w:eastAsia="zh-CN"/>
        </w:rPr>
      </w:pPr>
    </w:p>
    <w:p w14:paraId="4EC58B63">
      <w:pPr>
        <w:pStyle w:val="73"/>
        <w:numPr>
          <w:ilvl w:val="0"/>
          <w:numId w:val="0"/>
        </w:numPr>
        <w:ind w:left="710" w:leftChars="0"/>
        <w:rPr>
          <w:rFonts w:hint="eastAsia" w:ascii="宋体" w:hAnsi="宋体" w:eastAsia="宋体" w:cs="宋体"/>
          <w:b w:val="0"/>
          <w:bCs/>
        </w:rPr>
      </w:pPr>
      <w:r>
        <w:rPr>
          <w:rFonts w:hint="eastAsia" w:ascii="宋体" w:hAnsi="宋体" w:eastAsia="宋体" w:cs="宋体"/>
          <w:b w:val="0"/>
          <w:bCs/>
        </w:rPr>
        <w:t>招标形式：</w:t>
      </w:r>
      <w:r>
        <w:rPr>
          <w:rFonts w:hint="eastAsia" w:ascii="宋体" w:hAnsi="宋体" w:eastAsia="宋体" w:cs="宋体"/>
          <w:b w:val="0"/>
          <w:bCs/>
          <w:lang w:val="en-US" w:eastAsia="zh-CN"/>
        </w:rPr>
        <w:t>公开招标</w:t>
      </w:r>
    </w:p>
    <w:p w14:paraId="4B41BD77">
      <w:pPr>
        <w:pStyle w:val="72"/>
        <w:rPr>
          <w:rFonts w:hint="eastAsia" w:ascii="宋体" w:hAnsi="宋体" w:eastAsia="宋体" w:cs="宋体"/>
          <w:highlight w:val="yellow"/>
        </w:rPr>
      </w:pPr>
      <w:bookmarkStart w:id="4" w:name="_Toc47976590"/>
      <w:r>
        <w:rPr>
          <w:rFonts w:hint="eastAsia" w:ascii="宋体" w:hAnsi="宋体" w:eastAsia="宋体" w:cs="宋体"/>
          <w:highlight w:val="yellow"/>
        </w:rPr>
        <w:t>投标人资格要求</w:t>
      </w:r>
      <w:bookmarkEnd w:id="4"/>
      <w:r>
        <w:rPr>
          <w:rFonts w:hint="eastAsia" w:ascii="宋体" w:hAnsi="宋体" w:eastAsia="宋体" w:cs="宋体"/>
          <w:highlight w:val="yellow"/>
          <w:lang w:eastAsia="zh-CN"/>
        </w:rPr>
        <w:t>：</w:t>
      </w:r>
    </w:p>
    <w:p w14:paraId="772A0DED">
      <w:pPr>
        <w:pStyle w:val="72"/>
        <w:numPr>
          <w:ilvl w:val="0"/>
          <w:numId w:val="10"/>
        </w:numPr>
        <w:ind w:left="425" w:leftChars="0" w:hanging="425" w:firstLineChars="0"/>
        <w:rPr>
          <w:rFonts w:hint="eastAsia" w:ascii="宋体" w:hAnsi="宋体" w:eastAsia="宋体" w:cs="宋体"/>
          <w:b w:val="0"/>
          <w:bCs w:val="0"/>
          <w:sz w:val="21"/>
          <w:szCs w:val="21"/>
          <w:lang w:eastAsia="zh-CN"/>
        </w:rPr>
      </w:pPr>
      <w:r>
        <w:rPr>
          <w:rFonts w:hint="eastAsia" w:ascii="宋体" w:hAnsi="宋体" w:eastAsia="宋体" w:cs="宋体"/>
          <w:b w:val="0"/>
          <w:bCs w:val="0"/>
          <w:sz w:val="21"/>
          <w:szCs w:val="21"/>
          <w:lang w:eastAsia="zh-CN"/>
        </w:rPr>
        <w:t>标投人必须是独立法人机构，具有独立承担民事责任能力，投标人注册资金不低于伍佰万元；公司成立三年以上（以营业执照成立日期到开标当日满三年为准）；且经营范围满足招标人需求；并在人员、设备、资金等方面</w:t>
      </w:r>
      <w:bookmarkStart w:id="25" w:name="_GoBack"/>
      <w:bookmarkEnd w:id="25"/>
      <w:r>
        <w:rPr>
          <w:rFonts w:hint="eastAsia" w:ascii="宋体" w:hAnsi="宋体" w:eastAsia="宋体" w:cs="宋体"/>
          <w:b w:val="0"/>
          <w:bCs w:val="0"/>
          <w:sz w:val="21"/>
          <w:szCs w:val="21"/>
          <w:lang w:eastAsia="zh-CN"/>
        </w:rPr>
        <w:t>具有承担本项目的能力；</w:t>
      </w:r>
    </w:p>
    <w:p w14:paraId="76C02BC3">
      <w:pPr>
        <w:pStyle w:val="72"/>
        <w:numPr>
          <w:ilvl w:val="0"/>
          <w:numId w:val="10"/>
        </w:numPr>
        <w:ind w:left="425" w:leftChars="0" w:hanging="425" w:firstLineChars="0"/>
        <w:rPr>
          <w:rFonts w:hint="eastAsia" w:ascii="宋体" w:hAnsi="宋体" w:eastAsia="宋体" w:cs="宋体"/>
          <w:b w:val="0"/>
          <w:bCs w:val="0"/>
          <w:sz w:val="21"/>
          <w:szCs w:val="21"/>
          <w:lang w:eastAsia="zh-CN"/>
        </w:rPr>
      </w:pPr>
      <w:r>
        <w:rPr>
          <w:rFonts w:hint="eastAsia" w:ascii="宋体" w:hAnsi="宋体" w:eastAsia="宋体" w:cs="宋体"/>
          <w:b w:val="0"/>
          <w:bCs w:val="0"/>
          <w:sz w:val="21"/>
          <w:szCs w:val="21"/>
          <w:lang w:eastAsia="zh-CN"/>
        </w:rPr>
        <w:t>投标人应提供具有统一社会信用代码的营业执照副本复印件；</w:t>
      </w:r>
    </w:p>
    <w:p w14:paraId="3A73F6EF">
      <w:pPr>
        <w:pStyle w:val="72"/>
        <w:numPr>
          <w:ilvl w:val="0"/>
          <w:numId w:val="10"/>
        </w:numPr>
        <w:ind w:left="425" w:leftChars="0" w:hanging="425" w:firstLineChars="0"/>
        <w:rPr>
          <w:rFonts w:hint="eastAsia" w:ascii="宋体" w:hAnsi="宋体" w:eastAsia="宋体" w:cs="宋体"/>
          <w:b w:val="0"/>
          <w:bCs w:val="0"/>
          <w:sz w:val="21"/>
          <w:szCs w:val="21"/>
          <w:lang w:eastAsia="zh-CN"/>
        </w:rPr>
      </w:pPr>
      <w:r>
        <w:rPr>
          <w:rFonts w:hint="eastAsia" w:ascii="宋体" w:hAnsi="宋体" w:eastAsia="宋体" w:cs="宋体"/>
          <w:b w:val="0"/>
          <w:bCs w:val="0"/>
          <w:sz w:val="21"/>
          <w:szCs w:val="21"/>
          <w:lang w:eastAsia="zh-CN"/>
        </w:rPr>
        <w:t xml:space="preserve">投标人在“国家企业信用信息公示系统”、“中国执行信息公开网”、“信用中国”、“天眼查”“裁判文书网”等信息平台中，无与招标项目相关的重大行政处罚及失信记录等信息； </w:t>
      </w:r>
    </w:p>
    <w:p w14:paraId="77ACA888">
      <w:pPr>
        <w:pStyle w:val="72"/>
        <w:numPr>
          <w:ilvl w:val="0"/>
          <w:numId w:val="10"/>
        </w:numPr>
        <w:ind w:left="425" w:leftChars="0" w:hanging="425" w:firstLineChars="0"/>
        <w:rPr>
          <w:rFonts w:hint="eastAsia" w:ascii="宋体" w:hAnsi="宋体" w:eastAsia="宋体" w:cs="宋体"/>
          <w:b w:val="0"/>
          <w:bCs w:val="0"/>
          <w:sz w:val="21"/>
          <w:szCs w:val="21"/>
          <w:lang w:eastAsia="zh-CN"/>
        </w:rPr>
      </w:pPr>
      <w:r>
        <w:rPr>
          <w:rFonts w:hint="eastAsia" w:ascii="宋体" w:hAnsi="宋体" w:eastAsia="宋体" w:cs="宋体"/>
          <w:b w:val="0"/>
          <w:bCs w:val="0"/>
          <w:sz w:val="21"/>
          <w:szCs w:val="21"/>
          <w:lang w:eastAsia="zh-CN"/>
        </w:rPr>
        <w:t>投标人近三年内在经营活动中无与本项目有关的违法及重大违规情况或被列入招标人“黑名单”；</w:t>
      </w:r>
    </w:p>
    <w:p w14:paraId="1E6BD370">
      <w:pPr>
        <w:pStyle w:val="72"/>
        <w:numPr>
          <w:ilvl w:val="0"/>
          <w:numId w:val="10"/>
        </w:numPr>
        <w:ind w:left="425" w:leftChars="0" w:hanging="425" w:firstLineChars="0"/>
        <w:rPr>
          <w:rFonts w:hint="eastAsia" w:ascii="宋体" w:hAnsi="宋体" w:eastAsia="宋体" w:cs="宋体"/>
          <w:b w:val="0"/>
          <w:bCs w:val="0"/>
          <w:sz w:val="21"/>
          <w:szCs w:val="21"/>
          <w:lang w:eastAsia="zh-CN"/>
        </w:rPr>
      </w:pPr>
      <w:r>
        <w:rPr>
          <w:rFonts w:hint="eastAsia" w:ascii="宋体" w:hAnsi="宋体" w:eastAsia="宋体" w:cs="宋体"/>
          <w:b w:val="0"/>
          <w:bCs w:val="0"/>
          <w:sz w:val="21"/>
          <w:szCs w:val="21"/>
          <w:lang w:eastAsia="zh-CN"/>
        </w:rPr>
        <w:t>投标人须提供经会计师事务所审计且出具无保留意见的近三年的财务审计报告原件，并加盖公章，包括但不限于报告页、经审计的资产负债表、利润表、现金流量表及报表附注。如投标人公司没有经审计的财务报告，可提供加盖公章的近三年财务报表，包括但不限于资产负债表、利润表、现金流量表。应提供中文版本的审计报告或财务报表；</w:t>
      </w:r>
    </w:p>
    <w:p w14:paraId="5CFA9DAC">
      <w:pPr>
        <w:pStyle w:val="72"/>
        <w:numPr>
          <w:ilvl w:val="0"/>
          <w:numId w:val="10"/>
        </w:numPr>
        <w:ind w:left="425" w:leftChars="0" w:hanging="425" w:firstLineChars="0"/>
        <w:rPr>
          <w:rFonts w:hint="eastAsia" w:ascii="宋体" w:hAnsi="宋体" w:eastAsia="宋体" w:cs="宋体"/>
          <w:b w:val="0"/>
          <w:bCs w:val="0"/>
          <w:sz w:val="21"/>
          <w:szCs w:val="21"/>
          <w:lang w:eastAsia="zh-CN"/>
        </w:rPr>
      </w:pPr>
      <w:r>
        <w:rPr>
          <w:rFonts w:hint="eastAsia" w:ascii="宋体" w:hAnsi="宋体" w:eastAsia="宋体" w:cs="宋体"/>
          <w:b w:val="0"/>
          <w:bCs w:val="0"/>
          <w:sz w:val="21"/>
          <w:szCs w:val="21"/>
          <w:lang w:eastAsia="zh-CN"/>
        </w:rPr>
        <w:t>本次招标不接受联合体投标，不接受代理商投标。投标方的直接或间接股东、法定代表人、董事、监事、高管非重汽员工及其亲属；</w:t>
      </w:r>
    </w:p>
    <w:p w14:paraId="4149779E">
      <w:pPr>
        <w:pStyle w:val="72"/>
        <w:numPr>
          <w:ilvl w:val="0"/>
          <w:numId w:val="10"/>
        </w:numPr>
        <w:ind w:left="425" w:leftChars="0" w:hanging="425" w:firstLineChars="0"/>
        <w:rPr>
          <w:rFonts w:hint="eastAsia" w:ascii="宋体" w:hAnsi="宋体" w:eastAsia="宋体" w:cs="宋体"/>
          <w:b w:val="0"/>
          <w:bCs w:val="0"/>
          <w:sz w:val="21"/>
          <w:szCs w:val="21"/>
          <w:lang w:eastAsia="zh-CN"/>
        </w:rPr>
      </w:pPr>
      <w:r>
        <w:rPr>
          <w:rFonts w:hint="eastAsia" w:ascii="宋体" w:hAnsi="宋体" w:eastAsia="宋体" w:cs="宋体"/>
          <w:b w:val="0"/>
          <w:bCs w:val="0"/>
          <w:sz w:val="21"/>
          <w:szCs w:val="21"/>
          <w:lang w:eastAsia="zh-CN"/>
        </w:rPr>
        <w:t>投标人应通过GB/ISO9001</w:t>
      </w:r>
      <w:r>
        <w:rPr>
          <w:rFonts w:hint="eastAsia" w:ascii="宋体" w:hAnsi="宋体" w:eastAsia="宋体" w:cs="宋体"/>
          <w:b w:val="0"/>
          <w:bCs w:val="0"/>
          <w:sz w:val="21"/>
          <w:szCs w:val="21"/>
          <w:lang w:val="en-US" w:eastAsia="zh-CN"/>
        </w:rPr>
        <w:t>或IATF16949</w:t>
      </w:r>
      <w:r>
        <w:rPr>
          <w:rFonts w:hint="eastAsia" w:ascii="宋体" w:hAnsi="宋体" w:eastAsia="宋体" w:cs="宋体"/>
          <w:b w:val="0"/>
          <w:bCs w:val="0"/>
          <w:sz w:val="21"/>
          <w:szCs w:val="21"/>
          <w:lang w:eastAsia="zh-CN"/>
        </w:rPr>
        <w:t>质量体系认证；</w:t>
      </w:r>
    </w:p>
    <w:p w14:paraId="4D49F7B9">
      <w:pPr>
        <w:pStyle w:val="72"/>
        <w:numPr>
          <w:ilvl w:val="0"/>
          <w:numId w:val="10"/>
        </w:numPr>
        <w:ind w:left="425" w:leftChars="0" w:hanging="425" w:firstLineChars="0"/>
        <w:rPr>
          <w:rFonts w:hint="eastAsia" w:ascii="宋体" w:hAnsi="宋体" w:eastAsia="宋体" w:cs="宋体"/>
          <w:b w:val="0"/>
          <w:bCs w:val="0"/>
          <w:sz w:val="21"/>
          <w:szCs w:val="21"/>
          <w:lang w:eastAsia="zh-CN"/>
        </w:rPr>
      </w:pPr>
      <w:r>
        <w:rPr>
          <w:rFonts w:hint="eastAsia" w:ascii="宋体" w:hAnsi="宋体" w:eastAsia="宋体" w:cs="宋体"/>
          <w:b w:val="0"/>
          <w:bCs w:val="0"/>
          <w:sz w:val="21"/>
          <w:szCs w:val="21"/>
          <w:lang w:eastAsia="zh-CN"/>
        </w:rPr>
        <w:t>经营资质具有锻造工装制作及维修等相关内容，且有锻造工装焊修制作经验；</w:t>
      </w:r>
    </w:p>
    <w:p w14:paraId="664BBFE0">
      <w:pPr>
        <w:pStyle w:val="72"/>
        <w:numPr>
          <w:ilvl w:val="0"/>
          <w:numId w:val="10"/>
        </w:numPr>
        <w:ind w:left="425" w:leftChars="0" w:hanging="425" w:firstLineChars="0"/>
        <w:rPr>
          <w:rFonts w:hint="eastAsia" w:ascii="宋体" w:hAnsi="宋体" w:eastAsia="宋体" w:cs="宋体"/>
          <w:b w:val="0"/>
          <w:bCs w:val="0"/>
          <w:sz w:val="21"/>
          <w:szCs w:val="21"/>
          <w:lang w:eastAsia="zh-CN"/>
        </w:rPr>
      </w:pPr>
      <w:r>
        <w:rPr>
          <w:rFonts w:hint="eastAsia" w:ascii="宋体" w:hAnsi="宋体" w:eastAsia="宋体" w:cs="宋体"/>
          <w:b w:val="0"/>
          <w:bCs w:val="0"/>
          <w:sz w:val="21"/>
          <w:szCs w:val="21"/>
          <w:lang w:eastAsia="zh-CN"/>
        </w:rPr>
        <w:t xml:space="preserve">法定代表人参加投标的，需提供身份证复印件；授权代表参加投标的，需提供法定代表人授权委托书原件及法定代表人、授权代表身份证复印件；（授权委托书详见附后格式1） </w:t>
      </w:r>
    </w:p>
    <w:p w14:paraId="1666C767">
      <w:pPr>
        <w:pStyle w:val="72"/>
        <w:numPr>
          <w:ilvl w:val="0"/>
          <w:numId w:val="10"/>
        </w:numPr>
        <w:ind w:left="425" w:leftChars="0" w:hanging="425" w:firstLineChars="0"/>
        <w:rPr>
          <w:rFonts w:hint="eastAsia" w:ascii="宋体" w:hAnsi="宋体" w:eastAsia="宋体" w:cs="宋体"/>
          <w:b w:val="0"/>
          <w:bCs w:val="0"/>
          <w:sz w:val="21"/>
          <w:szCs w:val="21"/>
          <w:lang w:eastAsia="zh-CN"/>
        </w:rPr>
      </w:pPr>
      <w:r>
        <w:rPr>
          <w:rFonts w:hint="eastAsia" w:ascii="宋体" w:hAnsi="宋体" w:eastAsia="宋体" w:cs="宋体"/>
          <w:b w:val="0"/>
          <w:bCs w:val="0"/>
          <w:sz w:val="21"/>
          <w:szCs w:val="21"/>
          <w:lang w:eastAsia="zh-CN"/>
        </w:rPr>
        <w:t>投标人在向招标人提交投标保证金缴纳证明后方可进行投标；</w:t>
      </w:r>
    </w:p>
    <w:p w14:paraId="7A15335A">
      <w:pPr>
        <w:pStyle w:val="72"/>
        <w:numPr>
          <w:ilvl w:val="0"/>
          <w:numId w:val="10"/>
        </w:numPr>
        <w:ind w:left="425" w:leftChars="0" w:hanging="425" w:firstLineChars="0"/>
        <w:rPr>
          <w:rFonts w:hint="eastAsia" w:ascii="宋体" w:hAnsi="宋体" w:eastAsia="宋体" w:cs="宋体"/>
          <w:b w:val="0"/>
          <w:bCs w:val="0"/>
          <w:sz w:val="21"/>
          <w:szCs w:val="21"/>
          <w:lang w:eastAsia="zh-CN"/>
        </w:rPr>
      </w:pPr>
      <w:r>
        <w:rPr>
          <w:rFonts w:hint="eastAsia" w:ascii="宋体" w:hAnsi="宋体" w:eastAsia="宋体" w:cs="宋体"/>
          <w:b w:val="0"/>
          <w:bCs w:val="0"/>
          <w:sz w:val="21"/>
          <w:szCs w:val="21"/>
          <w:lang w:eastAsia="zh-CN"/>
        </w:rPr>
        <w:t>企业最近半年完税证明、信用证明材料（中国人民银行信用代码证+征信报告）；</w:t>
      </w:r>
    </w:p>
    <w:p w14:paraId="623D16B7">
      <w:pPr>
        <w:pStyle w:val="72"/>
        <w:numPr>
          <w:ilvl w:val="0"/>
          <w:numId w:val="10"/>
        </w:numPr>
        <w:ind w:left="425" w:leftChars="0" w:hanging="425" w:firstLineChars="0"/>
        <w:rPr>
          <w:rFonts w:hint="eastAsia" w:ascii="宋体" w:hAnsi="宋体" w:eastAsia="宋体" w:cs="宋体"/>
          <w:b w:val="0"/>
          <w:bCs w:val="0"/>
          <w:sz w:val="21"/>
          <w:szCs w:val="21"/>
          <w:lang w:eastAsia="zh-CN"/>
        </w:rPr>
      </w:pPr>
      <w:r>
        <w:rPr>
          <w:rFonts w:hint="eastAsia" w:ascii="宋体" w:hAnsi="宋体" w:eastAsia="宋体" w:cs="宋体"/>
          <w:b w:val="0"/>
          <w:bCs w:val="0"/>
          <w:sz w:val="21"/>
          <w:szCs w:val="21"/>
          <w:lang w:eastAsia="zh-CN"/>
        </w:rPr>
        <w:t>年度纳税信用评价信息（可从电子税务局查询截图，需加盖公章）；</w:t>
      </w:r>
    </w:p>
    <w:p w14:paraId="5AE7FEA8">
      <w:pPr>
        <w:pStyle w:val="72"/>
        <w:numPr>
          <w:ilvl w:val="0"/>
          <w:numId w:val="10"/>
        </w:numPr>
        <w:ind w:left="425" w:leftChars="0" w:hanging="425" w:firstLineChars="0"/>
        <w:rPr>
          <w:rFonts w:hint="eastAsia" w:ascii="宋体" w:hAnsi="宋体" w:eastAsia="宋体" w:cs="宋体"/>
          <w:b w:val="0"/>
          <w:bCs w:val="0"/>
          <w:sz w:val="21"/>
          <w:szCs w:val="21"/>
          <w:lang w:eastAsia="zh-CN"/>
        </w:rPr>
      </w:pPr>
      <w:r>
        <w:rPr>
          <w:rFonts w:hint="eastAsia" w:ascii="宋体" w:hAnsi="宋体" w:eastAsia="宋体" w:cs="宋体"/>
          <w:b w:val="0"/>
          <w:bCs w:val="0"/>
          <w:sz w:val="21"/>
          <w:szCs w:val="21"/>
          <w:lang w:eastAsia="zh-CN"/>
        </w:rPr>
        <w:t>企业对外担保说明（写明贵单位对外有无对外担保和质押业务，需加盖公章）。</w:t>
      </w:r>
    </w:p>
    <w:p w14:paraId="3D5092DB">
      <w:pPr>
        <w:pStyle w:val="72"/>
        <w:numPr>
          <w:ilvl w:val="0"/>
          <w:numId w:val="10"/>
        </w:numPr>
        <w:ind w:left="425" w:leftChars="0" w:hanging="425" w:firstLineChars="0"/>
        <w:rPr>
          <w:rFonts w:hint="eastAsia" w:ascii="宋体" w:hAnsi="宋体" w:eastAsia="宋体" w:cs="宋体"/>
          <w:b w:val="0"/>
          <w:bCs w:val="0"/>
          <w:sz w:val="21"/>
          <w:szCs w:val="21"/>
          <w:lang w:eastAsia="zh-CN"/>
        </w:rPr>
      </w:pPr>
      <w:r>
        <w:rPr>
          <w:rFonts w:hint="eastAsia" w:ascii="宋体" w:hAnsi="宋体" w:eastAsia="宋体" w:cs="宋体"/>
          <w:b w:val="0"/>
          <w:bCs w:val="0"/>
          <w:sz w:val="21"/>
          <w:szCs w:val="21"/>
          <w:lang w:eastAsia="zh-CN"/>
        </w:rPr>
        <w:t>无招标违规、谎报年度报告信息、提供虚假资质资料等行为或其他行政处罚记录；近三年内在经</w:t>
      </w:r>
      <w:r>
        <w:rPr>
          <w:rFonts w:hint="default" w:ascii="宋体" w:hAnsi="宋体" w:eastAsia="宋体" w:cs="宋体"/>
          <w:b w:val="0"/>
          <w:bCs w:val="0"/>
          <w:sz w:val="21"/>
          <w:szCs w:val="21"/>
          <w:lang w:eastAsia="zh-CN"/>
        </w:rPr>
        <w:t>营活动中无与本项目有关的违法及重大违规情况。</w:t>
      </w:r>
    </w:p>
    <w:p w14:paraId="4509C0DA">
      <w:pPr>
        <w:pStyle w:val="72"/>
        <w:rPr>
          <w:rFonts w:hint="eastAsia" w:ascii="宋体" w:hAnsi="宋体" w:eastAsia="宋体" w:cs="宋体"/>
          <w:highlight w:val="none"/>
        </w:rPr>
      </w:pPr>
      <w:bookmarkStart w:id="5" w:name="_Toc47976592"/>
      <w:r>
        <w:rPr>
          <w:rFonts w:hint="eastAsia" w:ascii="宋体" w:hAnsi="宋体" w:eastAsia="宋体" w:cs="宋体"/>
          <w:highlight w:val="none"/>
        </w:rPr>
        <w:t>投标文件</w:t>
      </w:r>
      <w:r>
        <w:rPr>
          <w:rFonts w:hint="eastAsia" w:ascii="宋体" w:hAnsi="宋体" w:eastAsia="宋体" w:cs="宋体"/>
          <w:highlight w:val="none"/>
          <w:lang w:val="en-US" w:eastAsia="zh-CN"/>
        </w:rPr>
        <w:t>发布和</w:t>
      </w:r>
      <w:r>
        <w:rPr>
          <w:rFonts w:hint="eastAsia" w:ascii="宋体" w:hAnsi="宋体" w:eastAsia="宋体" w:cs="宋体"/>
          <w:highlight w:val="none"/>
        </w:rPr>
        <w:t>递交</w:t>
      </w:r>
      <w:bookmarkEnd w:id="5"/>
    </w:p>
    <w:p w14:paraId="50E4582E">
      <w:pPr>
        <w:pStyle w:val="72"/>
        <w:numPr>
          <w:ilvl w:val="0"/>
          <w:numId w:val="0"/>
        </w:numPr>
        <w:ind w:leftChars="0"/>
        <w:rPr>
          <w:rFonts w:hint="eastAsia" w:ascii="宋体" w:hAnsi="宋体" w:eastAsia="宋体" w:cs="宋体"/>
          <w:sz w:val="24"/>
          <w:szCs w:val="18"/>
          <w:highlight w:val="none"/>
          <w:lang w:val="en-US" w:eastAsia="zh-CN"/>
        </w:rPr>
      </w:pPr>
      <w:r>
        <w:rPr>
          <w:rFonts w:hint="eastAsia" w:ascii="宋体" w:hAnsi="宋体" w:eastAsia="宋体" w:cs="宋体"/>
          <w:sz w:val="24"/>
          <w:szCs w:val="18"/>
          <w:highlight w:val="none"/>
          <w:lang w:val="en-US" w:eastAsia="zh-CN"/>
        </w:rPr>
        <w:t>e</w:t>
      </w:r>
      <w:r>
        <w:rPr>
          <w:rFonts w:hint="eastAsia" w:ascii="宋体" w:hAnsi="宋体" w:eastAsia="宋体" w:cs="宋体"/>
          <w:sz w:val="21"/>
          <w:szCs w:val="15"/>
          <w:highlight w:val="none"/>
          <w:lang w:val="en-US" w:eastAsia="zh-CN"/>
        </w:rPr>
        <w:t>采通系统上传电子文件</w:t>
      </w:r>
    </w:p>
    <w:p w14:paraId="27B65ABD">
      <w:pPr>
        <w:pStyle w:val="72"/>
        <w:rPr>
          <w:rFonts w:hint="eastAsia" w:ascii="宋体" w:hAnsi="宋体" w:eastAsia="宋体" w:cs="宋体"/>
          <w:highlight w:val="none"/>
        </w:rPr>
      </w:pPr>
      <w:r>
        <w:rPr>
          <w:rFonts w:hint="eastAsia" w:ascii="宋体" w:hAnsi="宋体" w:eastAsia="宋体" w:cs="宋体"/>
          <w:highlight w:val="none"/>
          <w:lang w:val="en-US" w:eastAsia="zh-CN"/>
        </w:rPr>
        <w:t>开标时间和地点</w:t>
      </w:r>
    </w:p>
    <w:p w14:paraId="7DA904F8">
      <w:pPr>
        <w:pStyle w:val="72"/>
        <w:numPr>
          <w:ilvl w:val="0"/>
          <w:numId w:val="0"/>
        </w:numPr>
        <w:ind w:leftChars="0"/>
        <w:rPr>
          <w:rFonts w:hint="eastAsia" w:ascii="宋体" w:hAnsi="宋体" w:eastAsia="宋体" w:cs="宋体"/>
          <w:sz w:val="21"/>
          <w:szCs w:val="21"/>
          <w:highlight w:val="yellow"/>
          <w:lang w:val="en-US" w:eastAsia="zh-CN"/>
        </w:rPr>
      </w:pPr>
      <w:r>
        <w:rPr>
          <w:rFonts w:hint="eastAsia" w:ascii="宋体" w:hAnsi="宋体" w:eastAsia="宋体" w:cs="宋体"/>
          <w:sz w:val="21"/>
          <w:szCs w:val="21"/>
          <w:highlight w:val="yellow"/>
          <w:lang w:val="en-US" w:eastAsia="zh-CN"/>
        </w:rPr>
        <w:t>开标时间</w:t>
      </w:r>
      <w:r>
        <w:rPr>
          <w:rFonts w:hint="eastAsia" w:ascii="宋体" w:hAnsi="宋体" w:eastAsia="宋体" w:cs="宋体"/>
          <w:sz w:val="21"/>
          <w:szCs w:val="21"/>
          <w:highlight w:val="none"/>
          <w:lang w:val="en-US" w:eastAsia="zh-CN"/>
        </w:rPr>
        <w:t>：</w:t>
      </w:r>
      <w:r>
        <w:rPr>
          <w:rFonts w:hint="eastAsia" w:ascii="宋体" w:hAnsi="宋体" w:eastAsia="宋体" w:cs="宋体"/>
          <w:sz w:val="21"/>
          <w:szCs w:val="21"/>
          <w:highlight w:val="yellow"/>
          <w:lang w:val="en-US" w:eastAsia="zh-CN"/>
        </w:rPr>
        <w:t>2026年2月23号9点00分（若有变动，另行通知）</w:t>
      </w:r>
    </w:p>
    <w:p w14:paraId="10353ED7">
      <w:pPr>
        <w:pStyle w:val="72"/>
        <w:numPr>
          <w:ilvl w:val="0"/>
          <w:numId w:val="0"/>
        </w:numPr>
        <w:ind w:leftChars="0"/>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yellow"/>
          <w:lang w:val="en-US" w:eastAsia="zh-CN"/>
        </w:rPr>
        <w:t>开标地点</w:t>
      </w:r>
      <w:r>
        <w:rPr>
          <w:rFonts w:hint="eastAsia" w:ascii="宋体" w:hAnsi="宋体" w:eastAsia="宋体" w:cs="宋体"/>
          <w:sz w:val="21"/>
          <w:szCs w:val="21"/>
          <w:highlight w:val="none"/>
          <w:lang w:val="en-US" w:eastAsia="zh-CN"/>
        </w:rPr>
        <w:t>：线上</w:t>
      </w:r>
    </w:p>
    <w:p w14:paraId="22385406">
      <w:pPr>
        <w:pStyle w:val="72"/>
        <w:rPr>
          <w:rFonts w:hint="eastAsia" w:ascii="宋体" w:hAnsi="宋体" w:eastAsia="宋体" w:cs="宋体"/>
        </w:rPr>
      </w:pPr>
      <w:bookmarkStart w:id="6" w:name="_Toc47976593"/>
      <w:r>
        <w:rPr>
          <w:rFonts w:hint="eastAsia" w:ascii="宋体" w:hAnsi="宋体" w:eastAsia="宋体" w:cs="宋体"/>
        </w:rPr>
        <w:t>招标公告发布媒介</w:t>
      </w:r>
      <w:bookmarkEnd w:id="6"/>
    </w:p>
    <w:p w14:paraId="15C59335">
      <w:pPr>
        <w:pStyle w:val="73"/>
        <w:numPr>
          <w:ilvl w:val="0"/>
          <w:numId w:val="0"/>
        </w:numPr>
        <w:rPr>
          <w:rFonts w:hint="eastAsia" w:ascii="宋体" w:hAnsi="宋体" w:eastAsia="宋体" w:cs="宋体"/>
          <w:highlight w:val="none"/>
        </w:rPr>
      </w:pPr>
      <w:r>
        <w:rPr>
          <w:rFonts w:hint="eastAsia" w:ascii="宋体" w:hAnsi="宋体" w:eastAsia="宋体" w:cs="宋体"/>
          <w:highlight w:val="none"/>
        </w:rPr>
        <w:t>本次招标公告同时在</w:t>
      </w:r>
      <w:r>
        <w:rPr>
          <w:rFonts w:hint="eastAsia" w:ascii="宋体" w:hAnsi="宋体" w:eastAsia="宋体" w:cs="宋体"/>
          <w:highlight w:val="none"/>
          <w:lang w:val="en-US" w:eastAsia="zh-CN"/>
        </w:rPr>
        <w:t>重汽官网，重汽e采通系统</w:t>
      </w:r>
      <w:r>
        <w:rPr>
          <w:rFonts w:hint="eastAsia" w:ascii="宋体" w:hAnsi="宋体" w:eastAsia="宋体" w:cs="宋体"/>
          <w:highlight w:val="none"/>
        </w:rPr>
        <w:t>上发布。</w:t>
      </w:r>
    </w:p>
    <w:p w14:paraId="65FC2213">
      <w:pPr>
        <w:pStyle w:val="72"/>
        <w:rPr>
          <w:rFonts w:hint="eastAsia" w:ascii="宋体" w:hAnsi="宋体" w:eastAsia="宋体" w:cs="宋体"/>
          <w:highlight w:val="yellow"/>
        </w:rPr>
      </w:pPr>
      <w:bookmarkStart w:id="7" w:name="_Toc47976594"/>
      <w:r>
        <w:rPr>
          <w:rFonts w:hint="eastAsia" w:ascii="宋体" w:hAnsi="宋体" w:eastAsia="宋体" w:cs="宋体"/>
          <w:highlight w:val="yellow"/>
        </w:rPr>
        <w:t>联系方式</w:t>
      </w:r>
      <w:bookmarkEnd w:id="7"/>
    </w:p>
    <w:p w14:paraId="1E75208D">
      <w:pPr>
        <w:pStyle w:val="72"/>
        <w:numPr>
          <w:ilvl w:val="0"/>
          <w:numId w:val="0"/>
        </w:numPr>
        <w:ind w:leftChars="0"/>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商务联系人：白杨-15165312728；技术联系人：赵聪超-15069162368</w:t>
      </w:r>
    </w:p>
    <w:p w14:paraId="5F538BD8">
      <w:pPr>
        <w:rPr>
          <w:rFonts w:hint="eastAsia" w:ascii="宋体" w:hAnsi="宋体" w:eastAsia="宋体" w:cs="宋体"/>
        </w:rPr>
      </w:pPr>
      <w:r>
        <w:rPr>
          <w:rFonts w:hint="eastAsia" w:ascii="宋体" w:hAnsi="宋体" w:eastAsia="宋体" w:cs="宋体"/>
        </w:rPr>
        <w:br w:type="page"/>
      </w:r>
    </w:p>
    <w:p w14:paraId="3D820EEC">
      <w:pPr>
        <w:pStyle w:val="71"/>
        <w:rPr>
          <w:rFonts w:hint="eastAsia" w:ascii="宋体" w:hAnsi="宋体" w:eastAsia="宋体" w:cs="宋体"/>
        </w:rPr>
      </w:pPr>
      <w:bookmarkStart w:id="8" w:name="_Toc47976595"/>
      <w:bookmarkStart w:id="9" w:name="_Toc7753"/>
      <w:r>
        <w:rPr>
          <w:rFonts w:hint="eastAsia" w:ascii="宋体" w:hAnsi="宋体" w:eastAsia="宋体" w:cs="宋体"/>
        </w:rPr>
        <w:t>第一部分  投标人须知</w:t>
      </w:r>
      <w:bookmarkEnd w:id="8"/>
      <w:bookmarkEnd w:id="9"/>
    </w:p>
    <w:p w14:paraId="418340FC">
      <w:pPr>
        <w:pStyle w:val="72"/>
        <w:numPr>
          <w:ilvl w:val="0"/>
          <w:numId w:val="11"/>
        </w:numPr>
        <w:ind w:left="420"/>
        <w:jc w:val="left"/>
        <w:rPr>
          <w:rFonts w:hint="eastAsia" w:ascii="宋体" w:hAnsi="宋体" w:eastAsia="宋体" w:cs="宋体"/>
        </w:rPr>
      </w:pPr>
      <w:bookmarkStart w:id="10" w:name="_Toc47976596"/>
      <w:r>
        <w:rPr>
          <w:rFonts w:hint="eastAsia" w:ascii="宋体" w:hAnsi="宋体" w:eastAsia="宋体" w:cs="宋体"/>
        </w:rPr>
        <w:t>项目介绍</w:t>
      </w:r>
      <w:bookmarkEnd w:id="10"/>
    </w:p>
    <w:p w14:paraId="18E5503E">
      <w:pPr>
        <w:pStyle w:val="76"/>
        <w:numPr>
          <w:ilvl w:val="0"/>
          <w:numId w:val="12"/>
        </w:numPr>
        <w:ind w:left="425" w:leftChars="0" w:hanging="425" w:firstLineChars="0"/>
        <w:rPr>
          <w:rFonts w:hint="eastAsia" w:ascii="宋体" w:hAnsi="宋体" w:eastAsia="宋体" w:cs="宋体"/>
          <w:highlight w:val="yellow"/>
        </w:rPr>
      </w:pPr>
      <w:r>
        <w:rPr>
          <w:rFonts w:hint="eastAsia" w:ascii="宋体" w:hAnsi="宋体" w:eastAsia="宋体" w:cs="宋体"/>
        </w:rPr>
        <w:t>项目名称：</w:t>
      </w:r>
      <w:r>
        <w:rPr>
          <w:rFonts w:hint="eastAsia" w:ascii="宋体" w:hAnsi="宋体" w:eastAsia="宋体" w:cs="宋体"/>
          <w:lang w:eastAsia="zh-CN"/>
        </w:rPr>
        <w:t>济南成型厂桥壳芯盒优化项目</w:t>
      </w:r>
    </w:p>
    <w:p w14:paraId="17A97EAA">
      <w:pPr>
        <w:pStyle w:val="76"/>
        <w:numPr>
          <w:ilvl w:val="0"/>
          <w:numId w:val="12"/>
        </w:numPr>
        <w:ind w:left="425" w:leftChars="0" w:hanging="425" w:firstLineChars="0"/>
        <w:rPr>
          <w:rFonts w:hint="eastAsia" w:ascii="宋体" w:hAnsi="宋体" w:eastAsia="宋体" w:cs="宋体"/>
          <w:highlight w:val="yellow"/>
        </w:rPr>
      </w:pPr>
      <w:r>
        <w:rPr>
          <w:rFonts w:hint="eastAsia" w:ascii="宋体" w:hAnsi="宋体" w:eastAsia="宋体" w:cs="宋体"/>
          <w:highlight w:val="yellow"/>
        </w:rPr>
        <w:t>项目编号：</w:t>
      </w:r>
    </w:p>
    <w:p w14:paraId="5C6CF568">
      <w:pPr>
        <w:pStyle w:val="76"/>
        <w:numPr>
          <w:ilvl w:val="0"/>
          <w:numId w:val="12"/>
        </w:numPr>
        <w:ind w:left="425" w:leftChars="0" w:hanging="425" w:firstLineChars="0"/>
        <w:rPr>
          <w:rFonts w:hint="eastAsia" w:ascii="宋体" w:hAnsi="宋体" w:eastAsia="宋体" w:cs="宋体"/>
        </w:rPr>
      </w:pPr>
      <w:r>
        <w:rPr>
          <w:rFonts w:hint="eastAsia" w:ascii="宋体" w:hAnsi="宋体" w:eastAsia="宋体" w:cs="宋体"/>
        </w:rPr>
        <w:t>招标形式：</w:t>
      </w:r>
      <w:bookmarkStart w:id="11" w:name="_Toc47112482"/>
      <w:r>
        <w:rPr>
          <w:rFonts w:hint="eastAsia" w:ascii="宋体" w:hAnsi="宋体" w:eastAsia="宋体" w:cs="宋体"/>
          <w:lang w:val="en-US" w:eastAsia="zh-CN"/>
        </w:rPr>
        <w:t>公开招标</w:t>
      </w:r>
    </w:p>
    <w:p w14:paraId="151561C8">
      <w:pPr>
        <w:pStyle w:val="76"/>
        <w:numPr>
          <w:ilvl w:val="0"/>
          <w:numId w:val="12"/>
        </w:numPr>
        <w:ind w:left="425" w:leftChars="0" w:hanging="425" w:firstLineChars="0"/>
        <w:rPr>
          <w:rFonts w:hint="eastAsia" w:ascii="宋体" w:hAnsi="宋体" w:eastAsia="宋体" w:cs="宋体"/>
          <w:highlight w:val="none"/>
          <w:lang w:val="en-US" w:eastAsia="zh-CN"/>
        </w:rPr>
      </w:pPr>
      <w:r>
        <w:rPr>
          <w:rFonts w:hint="eastAsia" w:ascii="宋体" w:hAnsi="宋体" w:eastAsia="宋体" w:cs="宋体"/>
          <w:highlight w:val="none"/>
          <w:lang w:val="en-US" w:eastAsia="zh-CN"/>
        </w:rPr>
        <w:t>招标内容具体要求详见。</w:t>
      </w:r>
    </w:p>
    <w:bookmarkEnd w:id="11"/>
    <w:p w14:paraId="31CA8C38">
      <w:pPr>
        <w:pStyle w:val="72"/>
        <w:rPr>
          <w:rFonts w:hint="eastAsia" w:ascii="宋体" w:hAnsi="宋体" w:eastAsia="宋体" w:cs="宋体"/>
          <w:highlight w:val="none"/>
        </w:rPr>
      </w:pPr>
      <w:r>
        <w:rPr>
          <w:rFonts w:hint="eastAsia" w:ascii="宋体" w:hAnsi="宋体" w:eastAsia="宋体" w:cs="宋体"/>
          <w:highlight w:val="none"/>
        </w:rPr>
        <w:t>招标文件的</w:t>
      </w:r>
      <w:r>
        <w:rPr>
          <w:rFonts w:hint="eastAsia" w:ascii="宋体" w:hAnsi="宋体" w:eastAsia="宋体" w:cs="宋体"/>
          <w:highlight w:val="none"/>
          <w:lang w:val="en-US" w:eastAsia="zh-CN"/>
        </w:rPr>
        <w:t>领取、</w:t>
      </w:r>
      <w:r>
        <w:rPr>
          <w:rFonts w:hint="eastAsia" w:ascii="宋体" w:hAnsi="宋体" w:eastAsia="宋体" w:cs="宋体"/>
          <w:highlight w:val="none"/>
        </w:rPr>
        <w:t>答疑、</w:t>
      </w:r>
      <w:r>
        <w:rPr>
          <w:rFonts w:hint="eastAsia" w:ascii="宋体" w:hAnsi="宋体" w:eastAsia="宋体" w:cs="宋体"/>
          <w:highlight w:val="none"/>
          <w:lang w:val="en-US" w:eastAsia="zh-CN"/>
        </w:rPr>
        <w:t>应标</w:t>
      </w:r>
      <w:r>
        <w:rPr>
          <w:rFonts w:hint="eastAsia" w:ascii="宋体" w:hAnsi="宋体" w:eastAsia="宋体" w:cs="宋体"/>
          <w:highlight w:val="none"/>
        </w:rPr>
        <w:t>及投标报名</w:t>
      </w:r>
    </w:p>
    <w:p w14:paraId="09A92690">
      <w:pPr>
        <w:pStyle w:val="76"/>
        <w:numPr>
          <w:ilvl w:val="0"/>
          <w:numId w:val="13"/>
        </w:numPr>
        <w:ind w:left="425" w:leftChars="0" w:hanging="425" w:firstLineChars="0"/>
        <w:jc w:val="both"/>
        <w:rPr>
          <w:rFonts w:hint="eastAsia" w:ascii="宋体" w:hAnsi="宋体" w:eastAsia="宋体" w:cs="宋体"/>
          <w:highlight w:val="none"/>
          <w:lang w:val="en-US" w:eastAsia="zh-CN"/>
        </w:rPr>
      </w:pPr>
      <w:r>
        <w:rPr>
          <w:rFonts w:hint="eastAsia" w:ascii="宋体" w:hAnsi="宋体" w:eastAsia="宋体" w:cs="宋体"/>
          <w:highlight w:val="none"/>
          <w:lang w:val="en-US" w:eastAsia="zh-CN"/>
        </w:rPr>
        <w:t>发标时间：2026年</w:t>
      </w:r>
      <w:r>
        <w:rPr>
          <w:rFonts w:hint="eastAsia" w:hAnsi="宋体" w:cs="宋体"/>
          <w:highlight w:val="none"/>
          <w:lang w:val="en-US" w:eastAsia="zh-CN"/>
        </w:rPr>
        <w:t>2</w:t>
      </w:r>
      <w:r>
        <w:rPr>
          <w:rFonts w:hint="eastAsia" w:ascii="宋体" w:hAnsi="宋体" w:eastAsia="宋体" w:cs="宋体"/>
          <w:highlight w:val="none"/>
          <w:lang w:val="en-US" w:eastAsia="zh-CN"/>
        </w:rPr>
        <w:t>月</w:t>
      </w:r>
      <w:r>
        <w:rPr>
          <w:rFonts w:hint="eastAsia" w:hAnsi="宋体" w:cs="宋体"/>
          <w:highlight w:val="none"/>
          <w:lang w:val="en-US" w:eastAsia="zh-CN"/>
        </w:rPr>
        <w:t>12</w:t>
      </w:r>
      <w:r>
        <w:rPr>
          <w:rFonts w:hint="eastAsia" w:ascii="宋体" w:hAnsi="宋体" w:eastAsia="宋体" w:cs="宋体"/>
          <w:highlight w:val="none"/>
          <w:lang w:val="en-US" w:eastAsia="zh-CN"/>
        </w:rPr>
        <w:t>日</w:t>
      </w:r>
    </w:p>
    <w:p w14:paraId="7480CA22">
      <w:pPr>
        <w:pStyle w:val="76"/>
        <w:numPr>
          <w:ilvl w:val="0"/>
          <w:numId w:val="13"/>
        </w:numPr>
        <w:ind w:left="425" w:leftChars="0" w:hanging="425" w:firstLineChars="0"/>
        <w:jc w:val="both"/>
        <w:rPr>
          <w:rFonts w:hint="eastAsia" w:ascii="宋体" w:hAnsi="宋体" w:eastAsia="宋体" w:cs="宋体"/>
          <w:highlight w:val="none"/>
          <w:lang w:val="en-US" w:eastAsia="zh-CN"/>
        </w:rPr>
      </w:pPr>
      <w:r>
        <w:rPr>
          <w:rFonts w:hint="eastAsia" w:ascii="宋体" w:hAnsi="宋体" w:eastAsia="宋体" w:cs="宋体"/>
          <w:highlight w:val="none"/>
          <w:lang w:val="en-US" w:eastAsia="zh-CN"/>
        </w:rPr>
        <w:t>招标文件领取方式：重汽e采通，重汽官网等</w:t>
      </w:r>
    </w:p>
    <w:p w14:paraId="62084E4B">
      <w:pPr>
        <w:pStyle w:val="76"/>
        <w:numPr>
          <w:ilvl w:val="0"/>
          <w:numId w:val="13"/>
        </w:numPr>
        <w:ind w:left="425" w:leftChars="0" w:hanging="425" w:firstLineChars="0"/>
        <w:jc w:val="both"/>
        <w:rPr>
          <w:rFonts w:hint="eastAsia" w:ascii="宋体" w:hAnsi="宋体" w:eastAsia="宋体" w:cs="宋体"/>
          <w:highlight w:val="none"/>
          <w:lang w:val="en-US" w:eastAsia="zh-CN"/>
        </w:rPr>
      </w:pPr>
      <w:r>
        <w:rPr>
          <w:rFonts w:hint="eastAsia" w:ascii="宋体" w:hAnsi="宋体" w:eastAsia="宋体" w:cs="宋体"/>
          <w:highlight w:val="none"/>
          <w:lang w:val="en-US" w:eastAsia="zh-CN"/>
        </w:rPr>
        <w:t>答疑时间：2026年2月</w:t>
      </w:r>
      <w:r>
        <w:rPr>
          <w:rFonts w:hint="eastAsia" w:hAnsi="宋体" w:cs="宋体"/>
          <w:highlight w:val="none"/>
          <w:lang w:val="en-US" w:eastAsia="zh-CN"/>
        </w:rPr>
        <w:t>23</w:t>
      </w:r>
      <w:r>
        <w:rPr>
          <w:rFonts w:hint="eastAsia" w:ascii="宋体" w:hAnsi="宋体" w:eastAsia="宋体" w:cs="宋体"/>
          <w:highlight w:val="none"/>
          <w:lang w:val="en-US" w:eastAsia="zh-CN"/>
        </w:rPr>
        <w:t>日前</w:t>
      </w:r>
    </w:p>
    <w:p w14:paraId="62CB87C4">
      <w:pPr>
        <w:pStyle w:val="76"/>
        <w:keepNext w:val="0"/>
        <w:keepLines w:val="0"/>
        <w:pageBreakBefore w:val="0"/>
        <w:widowControl w:val="0"/>
        <w:numPr>
          <w:ilvl w:val="0"/>
          <w:numId w:val="13"/>
        </w:numPr>
        <w:kinsoku/>
        <w:wordWrap/>
        <w:overflowPunct/>
        <w:topLinePunct w:val="0"/>
        <w:autoSpaceDE/>
        <w:autoSpaceDN/>
        <w:bidi w:val="0"/>
        <w:adjustRightInd/>
        <w:snapToGrid/>
        <w:ind w:left="0" w:leftChars="0" w:firstLine="0" w:firstLineChars="0"/>
        <w:jc w:val="both"/>
        <w:textAlignment w:val="auto"/>
        <w:rPr>
          <w:rFonts w:hint="eastAsia" w:ascii="宋体" w:hAnsi="宋体" w:eastAsia="宋体" w:cs="宋体"/>
          <w:highlight w:val="none"/>
          <w:lang w:val="en-US" w:eastAsia="zh-CN"/>
        </w:rPr>
      </w:pPr>
      <w:r>
        <w:rPr>
          <w:rFonts w:hint="eastAsia" w:ascii="宋体" w:hAnsi="宋体" w:eastAsia="宋体" w:cs="宋体"/>
          <w:highlight w:val="none"/>
          <w:lang w:val="en-US" w:eastAsia="zh-CN"/>
        </w:rPr>
        <w:t>提交疑问方式：建议电话联系（或者将答疑问题以word文件格式发送至联系人邮件内，并电话联系工作人员查收，</w:t>
      </w:r>
      <w:r>
        <w:rPr>
          <w:rFonts w:hint="eastAsia" w:ascii="宋体" w:hAnsi="宋体" w:eastAsia="宋体" w:cs="宋体"/>
          <w:b w:val="0"/>
          <w:bCs w:val="0"/>
          <w:highlight w:val="none"/>
          <w:lang w:val="en-US" w:eastAsia="zh-CN"/>
        </w:rPr>
        <w:t>邮件名格式为：XXX公司（五个字以内公司简称）XX项目答疑文件。同时必须在邮件中以文字方式提供投标人全称、投标授权人姓名、联系方式（固定电话、手机、电子邮箱），并提供法定代表人授权委托书。）</w:t>
      </w:r>
    </w:p>
    <w:p w14:paraId="07C0B551">
      <w:pPr>
        <w:pStyle w:val="76"/>
        <w:numPr>
          <w:ilvl w:val="0"/>
          <w:numId w:val="13"/>
        </w:numPr>
        <w:ind w:left="425" w:leftChars="0" w:hanging="425" w:firstLineChars="0"/>
        <w:jc w:val="both"/>
        <w:rPr>
          <w:rFonts w:hint="eastAsia" w:ascii="宋体" w:hAnsi="宋体" w:eastAsia="宋体" w:cs="宋体"/>
          <w:highlight w:val="none"/>
          <w:lang w:val="en-US" w:eastAsia="zh-CN"/>
        </w:rPr>
      </w:pPr>
      <w:r>
        <w:rPr>
          <w:rFonts w:hint="eastAsia" w:ascii="宋体" w:hAnsi="宋体" w:eastAsia="宋体" w:cs="宋体"/>
          <w:highlight w:val="none"/>
          <w:lang w:val="en-US" w:eastAsia="zh-CN"/>
        </w:rPr>
        <w:t>领取答疑、澄清和修改文件时间：2026年2月</w:t>
      </w:r>
      <w:r>
        <w:rPr>
          <w:rFonts w:hint="eastAsia" w:hAnsi="宋体" w:cs="宋体"/>
          <w:highlight w:val="none"/>
          <w:lang w:val="en-US" w:eastAsia="zh-CN"/>
        </w:rPr>
        <w:t>23</w:t>
      </w:r>
      <w:r>
        <w:rPr>
          <w:rFonts w:hint="eastAsia" w:ascii="宋体" w:hAnsi="宋体" w:eastAsia="宋体" w:cs="宋体"/>
          <w:highlight w:val="none"/>
          <w:lang w:val="en-US" w:eastAsia="zh-CN"/>
        </w:rPr>
        <w:t>日前：</w:t>
      </w:r>
    </w:p>
    <w:p w14:paraId="59AC1516">
      <w:pPr>
        <w:pStyle w:val="76"/>
        <w:keepNext w:val="0"/>
        <w:keepLines w:val="0"/>
        <w:pageBreakBefore w:val="0"/>
        <w:widowControl w:val="0"/>
        <w:numPr>
          <w:ilvl w:val="0"/>
          <w:numId w:val="13"/>
        </w:numPr>
        <w:kinsoku/>
        <w:wordWrap/>
        <w:overflowPunct/>
        <w:topLinePunct w:val="0"/>
        <w:autoSpaceDE/>
        <w:autoSpaceDN/>
        <w:bidi w:val="0"/>
        <w:adjustRightInd/>
        <w:snapToGrid/>
        <w:ind w:left="0" w:leftChars="0" w:firstLine="0" w:firstLineChars="0"/>
        <w:jc w:val="both"/>
        <w:textAlignment w:val="auto"/>
        <w:rPr>
          <w:rFonts w:hint="eastAsia" w:ascii="宋体" w:hAnsi="宋体" w:eastAsia="宋体" w:cs="宋体"/>
          <w:highlight w:val="none"/>
          <w:lang w:val="en-US" w:eastAsia="zh-CN"/>
        </w:rPr>
      </w:pPr>
      <w:r>
        <w:rPr>
          <w:rFonts w:hint="eastAsia" w:ascii="宋体" w:hAnsi="宋体" w:eastAsia="宋体" w:cs="宋体"/>
          <w:highlight w:val="none"/>
          <w:lang w:val="en-US" w:eastAsia="zh-CN"/>
        </w:rPr>
        <w:t>答疑、澄清和修改文件方式：招标人将以电子邮件的方式将招标文件的答疑澄清文件发送至答疑文件提交时登记的电子邮箱。</w:t>
      </w:r>
    </w:p>
    <w:p w14:paraId="7AB51490">
      <w:pPr>
        <w:pStyle w:val="76"/>
        <w:numPr>
          <w:ilvl w:val="0"/>
          <w:numId w:val="13"/>
        </w:numPr>
        <w:ind w:left="425" w:leftChars="0" w:hanging="425" w:firstLineChars="0"/>
        <w:jc w:val="both"/>
        <w:rPr>
          <w:rFonts w:hint="eastAsia" w:ascii="宋体" w:hAnsi="宋体" w:eastAsia="宋体" w:cs="宋体"/>
          <w:highlight w:val="none"/>
          <w:lang w:val="en-US" w:eastAsia="zh-CN"/>
        </w:rPr>
      </w:pPr>
      <w:r>
        <w:rPr>
          <w:rFonts w:hint="eastAsia" w:ascii="宋体" w:hAnsi="宋体" w:eastAsia="宋体" w:cs="宋体"/>
          <w:highlight w:val="none"/>
          <w:lang w:val="en-US" w:eastAsia="zh-CN"/>
        </w:rPr>
        <w:t>报名方式：重汽e采通系统</w:t>
      </w:r>
    </w:p>
    <w:p w14:paraId="6DC2B408">
      <w:pPr>
        <w:pStyle w:val="76"/>
        <w:numPr>
          <w:ilvl w:val="0"/>
          <w:numId w:val="13"/>
        </w:numPr>
        <w:ind w:left="425" w:leftChars="0" w:hanging="425" w:firstLineChars="0"/>
        <w:jc w:val="both"/>
        <w:rPr>
          <w:rFonts w:hint="eastAsia" w:ascii="宋体" w:hAnsi="宋体" w:eastAsia="宋体" w:cs="宋体"/>
          <w:highlight w:val="yellow"/>
          <w:lang w:val="en-US" w:eastAsia="zh-CN"/>
        </w:rPr>
      </w:pPr>
      <w:r>
        <w:rPr>
          <w:rFonts w:hint="eastAsia" w:ascii="宋体" w:hAnsi="宋体" w:eastAsia="宋体" w:cs="宋体"/>
          <w:highlight w:val="yellow"/>
          <w:lang w:val="en-US" w:eastAsia="zh-CN"/>
        </w:rPr>
        <w:t>应标截止时间：2026年</w:t>
      </w:r>
      <w:r>
        <w:rPr>
          <w:rFonts w:hint="eastAsia" w:hAnsi="宋体" w:cs="宋体"/>
          <w:highlight w:val="yellow"/>
          <w:lang w:val="en-US" w:eastAsia="zh-CN"/>
        </w:rPr>
        <w:t>2</w:t>
      </w:r>
      <w:r>
        <w:rPr>
          <w:rFonts w:hint="eastAsia" w:ascii="宋体" w:hAnsi="宋体" w:eastAsia="宋体" w:cs="宋体"/>
          <w:highlight w:val="yellow"/>
          <w:lang w:val="en-US" w:eastAsia="zh-CN"/>
        </w:rPr>
        <w:t>月</w:t>
      </w:r>
      <w:r>
        <w:rPr>
          <w:rFonts w:hint="eastAsia" w:hAnsi="宋体" w:cs="宋体"/>
          <w:highlight w:val="yellow"/>
          <w:lang w:val="en-US" w:eastAsia="zh-CN"/>
        </w:rPr>
        <w:t>17</w:t>
      </w:r>
      <w:r>
        <w:rPr>
          <w:rFonts w:hint="eastAsia" w:ascii="宋体" w:hAnsi="宋体" w:eastAsia="宋体" w:cs="宋体"/>
          <w:highlight w:val="yellow"/>
          <w:lang w:val="en-US" w:eastAsia="zh-CN"/>
        </w:rPr>
        <w:t>日17点00分</w:t>
      </w:r>
    </w:p>
    <w:p w14:paraId="0C785EC5">
      <w:pPr>
        <w:pStyle w:val="72"/>
        <w:rPr>
          <w:rFonts w:hint="eastAsia" w:ascii="宋体" w:hAnsi="宋体" w:eastAsia="宋体" w:cs="宋体"/>
          <w:highlight w:val="none"/>
          <w:lang w:val="en-US" w:eastAsia="zh-CN"/>
        </w:rPr>
      </w:pPr>
      <w:r>
        <w:rPr>
          <w:rFonts w:hint="eastAsia" w:ascii="宋体" w:hAnsi="宋体" w:eastAsia="宋体" w:cs="宋体"/>
          <w:highlight w:val="none"/>
        </w:rPr>
        <w:t>投标文件</w:t>
      </w:r>
      <w:r>
        <w:rPr>
          <w:rFonts w:hint="eastAsia" w:ascii="宋体" w:hAnsi="宋体" w:eastAsia="宋体" w:cs="宋体"/>
          <w:highlight w:val="none"/>
          <w:lang w:val="en-US" w:eastAsia="zh-CN"/>
        </w:rPr>
        <w:t>编制</w:t>
      </w:r>
    </w:p>
    <w:p w14:paraId="59493963">
      <w:pPr>
        <w:pStyle w:val="73"/>
        <w:keepNext w:val="0"/>
        <w:keepLines w:val="0"/>
        <w:pageBreakBefore w:val="0"/>
        <w:widowControl w:val="0"/>
        <w:numPr>
          <w:ilvl w:val="0"/>
          <w:numId w:val="14"/>
        </w:numPr>
        <w:kinsoku/>
        <w:wordWrap/>
        <w:overflowPunct/>
        <w:topLinePunct w:val="0"/>
        <w:autoSpaceDE/>
        <w:autoSpaceDN/>
        <w:bidi w:val="0"/>
        <w:adjustRightInd/>
        <w:snapToGrid/>
        <w:ind w:left="0" w:leftChars="0" w:firstLine="0" w:firstLineChars="0"/>
        <w:textAlignment w:val="auto"/>
        <w:rPr>
          <w:rFonts w:hint="eastAsia" w:ascii="宋体" w:hAnsi="宋体" w:eastAsia="宋体" w:cs="宋体"/>
          <w:b w:val="0"/>
        </w:rPr>
      </w:pPr>
      <w:r>
        <w:rPr>
          <w:rFonts w:hint="eastAsia" w:ascii="宋体" w:hAnsi="宋体" w:eastAsia="宋体" w:cs="宋体"/>
          <w:b w:val="0"/>
          <w:lang w:val="en-US" w:eastAsia="zh-CN"/>
        </w:rPr>
        <w:t>投标文件的组成</w:t>
      </w:r>
    </w:p>
    <w:p w14:paraId="5EA04826">
      <w:pPr>
        <w:pStyle w:val="73"/>
        <w:keepNext w:val="0"/>
        <w:keepLines w:val="0"/>
        <w:pageBreakBefore w:val="0"/>
        <w:widowControl w:val="0"/>
        <w:numPr>
          <w:ilvl w:val="0"/>
          <w:numId w:val="0"/>
        </w:numPr>
        <w:kinsoku/>
        <w:wordWrap/>
        <w:overflowPunct/>
        <w:topLinePunct w:val="0"/>
        <w:autoSpaceDE/>
        <w:autoSpaceDN/>
        <w:bidi w:val="0"/>
        <w:adjustRightInd/>
        <w:snapToGrid/>
        <w:textAlignment w:val="auto"/>
        <w:rPr>
          <w:rFonts w:hint="eastAsia" w:ascii="宋体" w:hAnsi="宋体" w:eastAsia="宋体" w:cs="宋体"/>
          <w:b w:val="0"/>
          <w:bCs/>
          <w:highlight w:val="none"/>
          <w:lang w:val="en-US" w:eastAsia="zh-CN"/>
        </w:rPr>
      </w:pPr>
      <w:r>
        <w:rPr>
          <w:rFonts w:hint="eastAsia" w:ascii="宋体" w:hAnsi="宋体" w:eastAsia="宋体" w:cs="宋体"/>
          <w:b w:val="0"/>
          <w:bCs/>
          <w:highlight w:val="none"/>
          <w:lang w:val="en-US" w:eastAsia="zh-CN"/>
        </w:rPr>
        <w:t>投标人编写的投标文件由《投标文件（资质标）》、《投标文件（技术标）》《投标文件（商务标）》（开标一览表）文件组成，共计</w:t>
      </w:r>
      <w:r>
        <w:rPr>
          <w:rFonts w:hint="eastAsia" w:ascii="宋体" w:hAnsi="宋体" w:eastAsia="宋体" w:cs="宋体"/>
          <w:b w:val="0"/>
          <w:bCs/>
          <w:highlight w:val="none"/>
          <w:u w:val="single"/>
          <w:lang w:val="en-US" w:eastAsia="zh-CN"/>
        </w:rPr>
        <w:t xml:space="preserve"> 3</w:t>
      </w:r>
      <w:r>
        <w:rPr>
          <w:rFonts w:hint="eastAsia" w:ascii="宋体" w:hAnsi="宋体" w:eastAsia="宋体" w:cs="宋体"/>
          <w:b w:val="0"/>
          <w:bCs/>
          <w:highlight w:val="none"/>
          <w:lang w:val="en-US" w:eastAsia="zh-CN"/>
        </w:rPr>
        <w:t>个文件。</w:t>
      </w:r>
    </w:p>
    <w:p w14:paraId="2DD7BA97">
      <w:pPr>
        <w:pStyle w:val="74"/>
        <w:numPr>
          <w:ilvl w:val="0"/>
          <w:numId w:val="15"/>
        </w:numPr>
        <w:ind w:left="425" w:leftChars="0" w:hanging="425" w:firstLineChars="0"/>
        <w:rPr>
          <w:rFonts w:hint="eastAsia" w:ascii="宋体" w:hAnsi="宋体" w:eastAsia="宋体" w:cs="宋体"/>
          <w:b w:val="0"/>
          <w:bCs/>
          <w:highlight w:val="yellow"/>
        </w:rPr>
      </w:pPr>
      <w:r>
        <w:rPr>
          <w:rFonts w:hint="eastAsia" w:ascii="宋体" w:hAnsi="宋体" w:eastAsia="宋体" w:cs="宋体"/>
          <w:b w:val="0"/>
          <w:bCs/>
          <w:highlight w:val="yellow"/>
        </w:rPr>
        <w:t>资质文件：</w:t>
      </w:r>
    </w:p>
    <w:p w14:paraId="13BAC003">
      <w:pPr>
        <w:pStyle w:val="75"/>
        <w:numPr>
          <w:ilvl w:val="0"/>
          <w:numId w:val="16"/>
        </w:numPr>
        <w:ind w:left="425" w:leftChars="0" w:hanging="425" w:firstLineChars="0"/>
        <w:rPr>
          <w:rFonts w:hint="eastAsia" w:ascii="宋体" w:hAnsi="宋体" w:eastAsia="宋体" w:cs="宋体"/>
          <w:b w:val="0"/>
          <w:bCs/>
          <w:highlight w:val="none"/>
        </w:rPr>
      </w:pPr>
      <w:r>
        <w:rPr>
          <w:rFonts w:hint="eastAsia" w:ascii="宋体" w:hAnsi="宋体" w:eastAsia="宋体" w:cs="宋体"/>
          <w:b w:val="0"/>
          <w:bCs/>
          <w:highlight w:val="none"/>
        </w:rPr>
        <w:t>法定代表人身份证明；</w:t>
      </w:r>
    </w:p>
    <w:p w14:paraId="4DBDF119">
      <w:pPr>
        <w:pStyle w:val="75"/>
        <w:numPr>
          <w:ilvl w:val="0"/>
          <w:numId w:val="16"/>
        </w:numPr>
        <w:ind w:left="425" w:leftChars="0" w:hanging="425" w:firstLineChars="0"/>
        <w:rPr>
          <w:rFonts w:hint="eastAsia" w:ascii="宋体" w:hAnsi="宋体" w:eastAsia="宋体" w:cs="宋体"/>
          <w:b w:val="0"/>
          <w:bCs/>
          <w:highlight w:val="none"/>
        </w:rPr>
      </w:pPr>
      <w:r>
        <w:rPr>
          <w:rFonts w:hint="eastAsia" w:ascii="宋体" w:hAnsi="宋体" w:eastAsia="宋体" w:cs="宋体"/>
          <w:b w:val="0"/>
          <w:bCs/>
          <w:highlight w:val="none"/>
        </w:rPr>
        <w:t>法定代表人授权委托书（授权人需带身份证原件）；</w:t>
      </w:r>
    </w:p>
    <w:p w14:paraId="73FE5F95">
      <w:pPr>
        <w:pStyle w:val="75"/>
        <w:numPr>
          <w:ilvl w:val="0"/>
          <w:numId w:val="16"/>
        </w:numPr>
        <w:ind w:left="425" w:leftChars="0" w:hanging="425" w:firstLineChars="0"/>
        <w:rPr>
          <w:rFonts w:hint="eastAsia" w:ascii="宋体" w:hAnsi="宋体" w:eastAsia="宋体" w:cs="宋体"/>
          <w:b w:val="0"/>
          <w:bCs/>
          <w:highlight w:val="none"/>
        </w:rPr>
      </w:pPr>
      <w:r>
        <w:rPr>
          <w:rFonts w:hint="eastAsia" w:ascii="宋体" w:hAnsi="宋体" w:eastAsia="宋体" w:cs="宋体"/>
          <w:b w:val="0"/>
          <w:bCs/>
          <w:highlight w:val="none"/>
        </w:rPr>
        <w:t>营业执照副本原件</w:t>
      </w:r>
      <w:r>
        <w:rPr>
          <w:rFonts w:hint="eastAsia" w:ascii="宋体" w:hAnsi="宋体" w:eastAsia="宋体" w:cs="宋体"/>
          <w:b w:val="0"/>
          <w:bCs/>
          <w:highlight w:val="none"/>
          <w:lang w:val="en-US" w:eastAsia="zh-CN"/>
        </w:rPr>
        <w:t>或复印件并加盖公章</w:t>
      </w:r>
      <w:r>
        <w:rPr>
          <w:rFonts w:hint="eastAsia" w:ascii="宋体" w:hAnsi="宋体" w:eastAsia="宋体" w:cs="宋体"/>
          <w:b w:val="0"/>
          <w:bCs/>
          <w:highlight w:val="none"/>
        </w:rPr>
        <w:t>；</w:t>
      </w:r>
    </w:p>
    <w:p w14:paraId="6A7B69C9">
      <w:pPr>
        <w:pStyle w:val="75"/>
        <w:keepNext w:val="0"/>
        <w:keepLines w:val="0"/>
        <w:pageBreakBefore w:val="0"/>
        <w:widowControl w:val="0"/>
        <w:numPr>
          <w:ilvl w:val="0"/>
          <w:numId w:val="16"/>
        </w:numPr>
        <w:kinsoku/>
        <w:wordWrap/>
        <w:overflowPunct/>
        <w:topLinePunct w:val="0"/>
        <w:autoSpaceDE/>
        <w:autoSpaceDN/>
        <w:bidi w:val="0"/>
        <w:adjustRightInd/>
        <w:snapToGrid/>
        <w:ind w:left="0" w:leftChars="0" w:firstLine="0" w:firstLineChars="0"/>
        <w:textAlignment w:val="auto"/>
        <w:rPr>
          <w:rFonts w:hint="eastAsia" w:ascii="宋体" w:hAnsi="宋体" w:eastAsia="宋体" w:cs="宋体"/>
          <w:b w:val="0"/>
          <w:bCs/>
          <w:highlight w:val="none"/>
        </w:rPr>
      </w:pPr>
      <w:r>
        <w:rPr>
          <w:rFonts w:hint="eastAsia" w:ascii="宋体" w:hAnsi="宋体" w:eastAsia="宋体" w:cs="宋体"/>
          <w:b w:val="0"/>
          <w:bCs/>
          <w:highlight w:val="none"/>
        </w:rPr>
        <w:t>证明投标人满足投标资料表中列出的业绩要求的文件</w:t>
      </w:r>
      <w:r>
        <w:rPr>
          <w:rFonts w:hint="eastAsia" w:ascii="宋体" w:hAnsi="宋体" w:eastAsia="宋体" w:cs="宋体"/>
          <w:b w:val="0"/>
          <w:bCs/>
          <w:highlight w:val="none"/>
          <w:lang w:eastAsia="zh-CN"/>
        </w:rPr>
        <w:t>；</w:t>
      </w:r>
    </w:p>
    <w:p w14:paraId="2E43C7FD">
      <w:pPr>
        <w:pStyle w:val="75"/>
        <w:keepNext w:val="0"/>
        <w:keepLines w:val="0"/>
        <w:pageBreakBefore w:val="0"/>
        <w:widowControl w:val="0"/>
        <w:numPr>
          <w:ilvl w:val="0"/>
          <w:numId w:val="16"/>
        </w:numPr>
        <w:kinsoku/>
        <w:wordWrap/>
        <w:overflowPunct/>
        <w:topLinePunct w:val="0"/>
        <w:autoSpaceDE/>
        <w:autoSpaceDN/>
        <w:bidi w:val="0"/>
        <w:adjustRightInd/>
        <w:snapToGrid/>
        <w:ind w:left="0" w:leftChars="0" w:firstLine="0" w:firstLineChars="0"/>
        <w:textAlignment w:val="auto"/>
        <w:rPr>
          <w:rFonts w:hint="eastAsia" w:ascii="宋体" w:hAnsi="宋体" w:eastAsia="宋体" w:cs="宋体"/>
          <w:b w:val="0"/>
          <w:bCs/>
          <w:highlight w:val="none"/>
        </w:rPr>
      </w:pPr>
      <w:r>
        <w:rPr>
          <w:rFonts w:hint="eastAsia" w:ascii="宋体" w:hAnsi="宋体" w:eastAsia="宋体" w:cs="宋体"/>
          <w:b w:val="0"/>
          <w:bCs/>
          <w:highlight w:val="none"/>
        </w:rPr>
        <w:t>经会计师事务所审计且出具无保留意见的近三年的财务审计报告原件，并加盖公章，包括但不限于报告页、经审计的资产负债表、利润表、现金流量表及报表附注。如投标人公司没有经审计的财务报告，可提供加盖公章的近三年财务报表，包括但不限于资产负债表、利润表、现金流量表。应提供中文版本的审计报告或财务报表；</w:t>
      </w:r>
    </w:p>
    <w:p w14:paraId="7CB7B902">
      <w:pPr>
        <w:pStyle w:val="75"/>
        <w:numPr>
          <w:ilvl w:val="0"/>
          <w:numId w:val="16"/>
        </w:numPr>
        <w:ind w:left="425" w:leftChars="0" w:hanging="425" w:firstLineChars="0"/>
        <w:rPr>
          <w:rFonts w:hint="eastAsia" w:ascii="宋体" w:hAnsi="宋体" w:eastAsia="宋体" w:cs="宋体"/>
          <w:b w:val="0"/>
          <w:bCs/>
          <w:highlight w:val="none"/>
        </w:rPr>
      </w:pPr>
      <w:r>
        <w:rPr>
          <w:rFonts w:hint="eastAsia" w:ascii="宋体" w:hAnsi="宋体" w:eastAsia="宋体" w:cs="宋体"/>
          <w:b w:val="0"/>
          <w:bCs/>
          <w:highlight w:val="none"/>
        </w:rPr>
        <w:t>企业最近半年完税证明、信用证明材料（征信报告）；</w:t>
      </w:r>
    </w:p>
    <w:p w14:paraId="2F1917FF">
      <w:pPr>
        <w:pStyle w:val="75"/>
        <w:numPr>
          <w:ilvl w:val="0"/>
          <w:numId w:val="16"/>
        </w:numPr>
        <w:ind w:left="425" w:leftChars="0" w:hanging="425" w:firstLineChars="0"/>
        <w:rPr>
          <w:rFonts w:hint="eastAsia" w:ascii="宋体" w:hAnsi="宋体" w:eastAsia="宋体" w:cs="宋体"/>
          <w:b w:val="0"/>
          <w:bCs/>
          <w:highlight w:val="none"/>
        </w:rPr>
      </w:pPr>
      <w:r>
        <w:rPr>
          <w:rFonts w:hint="eastAsia" w:ascii="宋体" w:hAnsi="宋体" w:eastAsia="宋体" w:cs="宋体"/>
          <w:b w:val="0"/>
          <w:bCs/>
          <w:highlight w:val="none"/>
        </w:rPr>
        <w:t>年度纳税信用评价信息（可从电子税务局查询截图，需加盖公章）；</w:t>
      </w:r>
    </w:p>
    <w:p w14:paraId="66CC3FFB">
      <w:pPr>
        <w:pStyle w:val="75"/>
        <w:numPr>
          <w:ilvl w:val="0"/>
          <w:numId w:val="16"/>
        </w:numPr>
        <w:ind w:left="425" w:leftChars="0" w:hanging="425" w:firstLineChars="0"/>
        <w:rPr>
          <w:rFonts w:hint="eastAsia" w:ascii="宋体" w:hAnsi="宋体" w:eastAsia="宋体" w:cs="宋体"/>
          <w:b w:val="0"/>
          <w:bCs/>
          <w:highlight w:val="none"/>
        </w:rPr>
      </w:pPr>
      <w:r>
        <w:rPr>
          <w:rFonts w:hint="eastAsia" w:ascii="宋体" w:hAnsi="宋体" w:eastAsia="宋体" w:cs="宋体"/>
          <w:b w:val="0"/>
          <w:bCs/>
          <w:highlight w:val="none"/>
        </w:rPr>
        <w:t>企业对外担保说明（写明贵单位对外有无对外担保和质押业务，需加盖公章）。</w:t>
      </w:r>
    </w:p>
    <w:p w14:paraId="49857420">
      <w:pPr>
        <w:pStyle w:val="75"/>
        <w:numPr>
          <w:ilvl w:val="0"/>
          <w:numId w:val="16"/>
        </w:numPr>
        <w:ind w:left="425" w:leftChars="0" w:hanging="425" w:firstLineChars="0"/>
        <w:rPr>
          <w:rFonts w:hint="eastAsia" w:ascii="宋体" w:hAnsi="宋体" w:eastAsia="宋体" w:cs="宋体"/>
          <w:b w:val="0"/>
          <w:bCs/>
          <w:highlight w:val="none"/>
        </w:rPr>
      </w:pPr>
      <w:r>
        <w:rPr>
          <w:rFonts w:hint="eastAsia" w:ascii="宋体" w:hAnsi="宋体" w:eastAsia="宋体" w:cs="宋体"/>
          <w:b w:val="0"/>
          <w:bCs/>
          <w:highlight w:val="none"/>
        </w:rPr>
        <w:t>信用中国截图或国家企业信用信息公示系统截图；</w:t>
      </w:r>
    </w:p>
    <w:p w14:paraId="0FCAA68A">
      <w:pPr>
        <w:pStyle w:val="75"/>
        <w:keepNext w:val="0"/>
        <w:keepLines w:val="0"/>
        <w:pageBreakBefore w:val="0"/>
        <w:widowControl w:val="0"/>
        <w:numPr>
          <w:ilvl w:val="0"/>
          <w:numId w:val="17"/>
        </w:numPr>
        <w:kinsoku/>
        <w:wordWrap/>
        <w:overflowPunct/>
        <w:topLinePunct w:val="0"/>
        <w:autoSpaceDE/>
        <w:autoSpaceDN/>
        <w:bidi w:val="0"/>
        <w:adjustRightInd/>
        <w:snapToGrid/>
        <w:ind w:left="10" w:leftChars="0" w:firstLine="0"/>
        <w:textAlignment w:val="auto"/>
        <w:rPr>
          <w:rFonts w:hint="eastAsia" w:ascii="宋体" w:hAnsi="宋体" w:eastAsia="宋体" w:cs="宋体"/>
          <w:b w:val="0"/>
          <w:bCs/>
          <w:highlight w:val="none"/>
        </w:rPr>
      </w:pPr>
      <w:r>
        <w:rPr>
          <w:rFonts w:hint="eastAsia" w:ascii="宋体" w:hAnsi="宋体" w:eastAsia="宋体" w:cs="宋体"/>
          <w:b w:val="0"/>
          <w:bCs/>
          <w:highlight w:val="none"/>
        </w:rPr>
        <w:t>对于投标人资质审核不通过的，招标人有权拒绝其投标。</w:t>
      </w:r>
    </w:p>
    <w:p w14:paraId="47175D6D">
      <w:pPr>
        <w:pStyle w:val="74"/>
        <w:numPr>
          <w:ilvl w:val="0"/>
          <w:numId w:val="15"/>
        </w:numPr>
        <w:ind w:left="425" w:leftChars="0" w:hanging="425" w:firstLineChars="0"/>
        <w:rPr>
          <w:rFonts w:hint="eastAsia" w:ascii="宋体" w:hAnsi="宋体" w:eastAsia="宋体" w:cs="宋体"/>
          <w:b w:val="0"/>
          <w:bCs/>
          <w:highlight w:val="yellow"/>
        </w:rPr>
      </w:pPr>
      <w:r>
        <w:rPr>
          <w:rFonts w:hint="eastAsia" w:ascii="宋体" w:hAnsi="宋体" w:eastAsia="宋体" w:cs="宋体"/>
          <w:b w:val="0"/>
          <w:bCs/>
          <w:highlight w:val="yellow"/>
        </w:rPr>
        <w:t>商务标：</w:t>
      </w:r>
    </w:p>
    <w:p w14:paraId="1FEC8CF2">
      <w:pPr>
        <w:pStyle w:val="75"/>
        <w:keepNext w:val="0"/>
        <w:keepLines w:val="0"/>
        <w:pageBreakBefore w:val="0"/>
        <w:widowControl w:val="0"/>
        <w:numPr>
          <w:ilvl w:val="0"/>
          <w:numId w:val="18"/>
        </w:numPr>
        <w:kinsoku/>
        <w:wordWrap/>
        <w:overflowPunct/>
        <w:topLinePunct w:val="0"/>
        <w:autoSpaceDE/>
        <w:autoSpaceDN/>
        <w:bidi w:val="0"/>
        <w:adjustRightInd/>
        <w:snapToGrid/>
        <w:ind w:left="425" w:leftChars="0" w:hanging="425" w:firstLineChars="0"/>
        <w:textAlignment w:val="auto"/>
        <w:rPr>
          <w:rFonts w:hint="eastAsia" w:ascii="宋体" w:hAnsi="宋体" w:eastAsia="宋体" w:cs="宋体"/>
          <w:b w:val="0"/>
          <w:bCs/>
          <w:highlight w:val="none"/>
        </w:rPr>
      </w:pPr>
      <w:r>
        <w:rPr>
          <w:rFonts w:hint="eastAsia" w:ascii="宋体" w:hAnsi="宋体" w:eastAsia="宋体" w:cs="宋体"/>
          <w:b w:val="0"/>
          <w:bCs/>
          <w:highlight w:val="none"/>
          <w:lang w:val="en-US" w:eastAsia="zh-CN"/>
        </w:rPr>
        <w:t>开标一览表</w:t>
      </w:r>
    </w:p>
    <w:p w14:paraId="5526EC64">
      <w:pPr>
        <w:pStyle w:val="75"/>
        <w:numPr>
          <w:ilvl w:val="0"/>
          <w:numId w:val="18"/>
        </w:numPr>
        <w:ind w:left="425" w:leftChars="0" w:hanging="425" w:firstLineChars="0"/>
        <w:rPr>
          <w:rFonts w:hint="eastAsia" w:ascii="宋体" w:hAnsi="宋体" w:eastAsia="宋体" w:cs="宋体"/>
          <w:b w:val="0"/>
          <w:bCs/>
          <w:highlight w:val="none"/>
        </w:rPr>
      </w:pPr>
      <w:r>
        <w:rPr>
          <w:rFonts w:hint="eastAsia" w:ascii="宋体" w:hAnsi="宋体" w:eastAsia="宋体" w:cs="宋体"/>
          <w:b w:val="0"/>
          <w:bCs/>
          <w:highlight w:val="none"/>
        </w:rPr>
        <w:t>投标函（格式见附件）;</w:t>
      </w:r>
    </w:p>
    <w:p w14:paraId="29410697">
      <w:pPr>
        <w:pStyle w:val="75"/>
        <w:numPr>
          <w:ilvl w:val="0"/>
          <w:numId w:val="18"/>
        </w:numPr>
        <w:ind w:left="425" w:leftChars="0" w:hanging="425" w:firstLineChars="0"/>
        <w:rPr>
          <w:rFonts w:hint="eastAsia" w:ascii="宋体" w:hAnsi="宋体" w:eastAsia="宋体" w:cs="宋体"/>
          <w:b w:val="0"/>
          <w:bCs/>
          <w:highlight w:val="none"/>
        </w:rPr>
      </w:pPr>
      <w:r>
        <w:rPr>
          <w:rFonts w:hint="eastAsia" w:ascii="宋体" w:hAnsi="宋体" w:eastAsia="宋体" w:cs="宋体"/>
        </w:rPr>
        <w:t>报价单（</w:t>
      </w:r>
      <w:r>
        <w:rPr>
          <w:rFonts w:hint="eastAsia" w:ascii="宋体" w:hAnsi="宋体" w:eastAsia="宋体" w:cs="宋体"/>
          <w:b w:val="0"/>
          <w:bCs w:val="0"/>
          <w:sz w:val="24"/>
          <w:szCs w:val="24"/>
          <w:lang w:val="en-US" w:eastAsia="zh-CN"/>
        </w:rPr>
        <w:t>详见附后</w:t>
      </w:r>
      <w:r>
        <w:rPr>
          <w:rFonts w:hint="eastAsia" w:ascii="宋体" w:hAnsi="宋体" w:eastAsia="宋体" w:cs="宋体"/>
          <w:sz w:val="24"/>
          <w:szCs w:val="24"/>
        </w:rPr>
        <w:t>格式</w:t>
      </w:r>
      <w:r>
        <w:rPr>
          <w:rFonts w:hint="eastAsia" w:ascii="宋体" w:hAnsi="宋体" w:eastAsia="宋体" w:cs="宋体"/>
          <w:sz w:val="24"/>
          <w:szCs w:val="24"/>
          <w:lang w:val="en-US" w:eastAsia="zh-CN"/>
        </w:rPr>
        <w:t>2</w:t>
      </w:r>
      <w:r>
        <w:rPr>
          <w:rFonts w:hint="eastAsia" w:ascii="宋体" w:hAnsi="宋体" w:eastAsia="宋体" w:cs="宋体"/>
        </w:rPr>
        <w:t>）</w:t>
      </w:r>
    </w:p>
    <w:p w14:paraId="0A288B6C">
      <w:pPr>
        <w:pStyle w:val="75"/>
        <w:numPr>
          <w:ilvl w:val="0"/>
          <w:numId w:val="18"/>
        </w:numPr>
        <w:ind w:left="425" w:leftChars="0" w:hanging="425" w:firstLineChars="0"/>
        <w:rPr>
          <w:rFonts w:hint="eastAsia" w:ascii="宋体" w:hAnsi="宋体" w:eastAsia="宋体" w:cs="宋体"/>
          <w:b w:val="0"/>
          <w:bCs/>
          <w:highlight w:val="none"/>
        </w:rPr>
      </w:pPr>
      <w:r>
        <w:rPr>
          <w:rFonts w:hint="eastAsia" w:ascii="宋体" w:hAnsi="宋体" w:eastAsia="宋体" w:cs="宋体"/>
        </w:rPr>
        <w:t>商务条款偏离表（</w:t>
      </w:r>
      <w:r>
        <w:rPr>
          <w:rFonts w:hint="eastAsia" w:ascii="宋体" w:hAnsi="宋体" w:eastAsia="宋体" w:cs="宋体"/>
          <w:b w:val="0"/>
          <w:bCs w:val="0"/>
          <w:sz w:val="24"/>
          <w:szCs w:val="24"/>
          <w:lang w:val="en-US" w:eastAsia="zh-CN"/>
        </w:rPr>
        <w:t>详见附后格式3</w:t>
      </w:r>
      <w:r>
        <w:rPr>
          <w:rFonts w:hint="eastAsia" w:ascii="宋体" w:hAnsi="宋体" w:eastAsia="宋体" w:cs="宋体"/>
        </w:rPr>
        <w:t>）</w:t>
      </w:r>
    </w:p>
    <w:p w14:paraId="53DECED4">
      <w:pPr>
        <w:pStyle w:val="75"/>
        <w:keepNext w:val="0"/>
        <w:keepLines w:val="0"/>
        <w:pageBreakBefore w:val="0"/>
        <w:widowControl w:val="0"/>
        <w:numPr>
          <w:ilvl w:val="0"/>
          <w:numId w:val="17"/>
        </w:numPr>
        <w:kinsoku/>
        <w:wordWrap/>
        <w:overflowPunct/>
        <w:topLinePunct w:val="0"/>
        <w:autoSpaceDE/>
        <w:autoSpaceDN/>
        <w:bidi w:val="0"/>
        <w:adjustRightInd/>
        <w:snapToGrid/>
        <w:ind w:left="10" w:leftChars="0" w:firstLine="0"/>
        <w:textAlignment w:val="auto"/>
        <w:rPr>
          <w:rFonts w:hint="eastAsia" w:ascii="宋体" w:hAnsi="宋体" w:eastAsia="宋体" w:cs="宋体"/>
          <w:b w:val="0"/>
          <w:bCs/>
          <w:highlight w:val="none"/>
          <w:lang w:val="en-US" w:eastAsia="zh-CN"/>
        </w:rPr>
      </w:pPr>
      <w:r>
        <w:rPr>
          <w:rFonts w:hint="eastAsia" w:ascii="宋体" w:hAnsi="宋体" w:eastAsia="宋体" w:cs="宋体"/>
          <w:b w:val="0"/>
          <w:bCs/>
          <w:highlight w:val="none"/>
          <w:lang w:val="en-US" w:eastAsia="zh-CN"/>
        </w:rPr>
        <w:t>商务报价注意内容：</w:t>
      </w:r>
      <w:r>
        <w:rPr>
          <w:rFonts w:hint="eastAsia" w:ascii="宋体" w:hAnsi="宋体" w:eastAsia="宋体" w:cs="宋体"/>
          <w:b w:val="0"/>
          <w:bCs/>
          <w:highlight w:val="none"/>
        </w:rPr>
        <w:t>最高投标限价（招标控制价）：人民币</w:t>
      </w:r>
      <w:r>
        <w:rPr>
          <w:rFonts w:hint="eastAsia" w:ascii="宋体" w:hAnsi="宋体" w:eastAsia="宋体" w:cs="宋体"/>
          <w:b w:val="0"/>
          <w:bCs/>
          <w:highlight w:val="red"/>
          <w:u w:val="single"/>
          <w:lang w:val="en-US" w:eastAsia="zh-CN"/>
        </w:rPr>
        <w:t xml:space="preserve"> </w:t>
      </w:r>
      <w:r>
        <w:rPr>
          <w:rFonts w:hint="eastAsia" w:hAnsi="宋体" w:cs="宋体"/>
          <w:b w:val="0"/>
          <w:bCs/>
          <w:highlight w:val="red"/>
          <w:u w:val="single"/>
          <w:lang w:val="en-US" w:eastAsia="zh-CN"/>
        </w:rPr>
        <w:t xml:space="preserve">15.11 </w:t>
      </w:r>
      <w:r>
        <w:rPr>
          <w:rFonts w:hint="eastAsia" w:ascii="宋体" w:hAnsi="宋体" w:eastAsia="宋体" w:cs="宋体"/>
          <w:b w:val="0"/>
          <w:bCs/>
          <w:highlight w:val="none"/>
        </w:rPr>
        <w:t>万元（含</w:t>
      </w:r>
      <w:r>
        <w:rPr>
          <w:rFonts w:hint="eastAsia" w:ascii="宋体" w:hAnsi="宋体" w:eastAsia="宋体" w:cs="宋体"/>
          <w:b w:val="0"/>
          <w:bCs/>
          <w:highlight w:val="yellow"/>
          <w:u w:val="single"/>
          <w:lang w:val="en-US" w:eastAsia="zh-CN"/>
        </w:rPr>
        <w:t xml:space="preserve"> 13  </w:t>
      </w:r>
      <w:r>
        <w:rPr>
          <w:rFonts w:hint="eastAsia" w:ascii="宋体" w:hAnsi="宋体" w:eastAsia="宋体" w:cs="宋体"/>
          <w:b w:val="0"/>
          <w:bCs/>
          <w:highlight w:val="none"/>
        </w:rPr>
        <w:t>%增值税），超过投标限价无法投标。</w:t>
      </w:r>
    </w:p>
    <w:p w14:paraId="0285E932">
      <w:pPr>
        <w:pStyle w:val="75"/>
        <w:keepNext w:val="0"/>
        <w:keepLines w:val="0"/>
        <w:pageBreakBefore w:val="0"/>
        <w:widowControl w:val="0"/>
        <w:numPr>
          <w:ilvl w:val="0"/>
          <w:numId w:val="15"/>
        </w:numPr>
        <w:kinsoku/>
        <w:wordWrap/>
        <w:overflowPunct/>
        <w:topLinePunct w:val="0"/>
        <w:autoSpaceDE/>
        <w:autoSpaceDN/>
        <w:bidi w:val="0"/>
        <w:adjustRightInd/>
        <w:snapToGrid/>
        <w:ind w:left="425" w:leftChars="0" w:hanging="425" w:firstLineChars="0"/>
        <w:textAlignment w:val="auto"/>
        <w:rPr>
          <w:rFonts w:hint="eastAsia" w:ascii="宋体" w:hAnsi="宋体" w:eastAsia="宋体" w:cs="宋体"/>
          <w:b w:val="0"/>
          <w:bCs/>
          <w:highlight w:val="yellow"/>
          <w:lang w:val="en-US" w:eastAsia="zh-CN"/>
        </w:rPr>
      </w:pPr>
      <w:r>
        <w:rPr>
          <w:rFonts w:hint="eastAsia" w:ascii="宋体" w:hAnsi="宋体" w:eastAsia="宋体" w:cs="宋体"/>
          <w:b w:val="0"/>
          <w:bCs/>
          <w:highlight w:val="yellow"/>
          <w:lang w:val="en-US" w:eastAsia="zh-CN"/>
        </w:rPr>
        <w:t>技术标</w:t>
      </w:r>
    </w:p>
    <w:p w14:paraId="21E3BA90">
      <w:pPr>
        <w:pStyle w:val="111"/>
        <w:spacing w:line="360" w:lineRule="auto"/>
        <w:ind w:left="0" w:leftChars="0" w:firstLine="0" w:firstLineChars="0"/>
        <w:jc w:val="left"/>
        <w:rPr>
          <w:rFonts w:hint="eastAsia" w:ascii="宋体" w:hAnsi="宋体" w:eastAsia="宋体" w:cs="宋体"/>
          <w:sz w:val="21"/>
          <w:szCs w:val="21"/>
        </w:rPr>
      </w:pPr>
      <w:r>
        <w:rPr>
          <w:rFonts w:hint="eastAsia" w:ascii="宋体" w:hAnsi="宋体" w:eastAsia="宋体" w:cs="宋体"/>
          <w:sz w:val="21"/>
          <w:szCs w:val="21"/>
        </w:rPr>
        <w:t>(1)工装制作</w:t>
      </w:r>
      <w:r>
        <w:rPr>
          <w:rFonts w:hint="eastAsia" w:ascii="宋体" w:hAnsi="宋体" w:eastAsia="宋体" w:cs="宋体"/>
          <w:sz w:val="21"/>
          <w:szCs w:val="21"/>
          <w:highlight w:val="none"/>
          <w:lang w:eastAsia="zh-CN"/>
        </w:rPr>
        <w:t>（</w:t>
      </w:r>
      <w:r>
        <w:rPr>
          <w:rFonts w:hint="eastAsia" w:ascii="宋体" w:hAnsi="宋体" w:eastAsia="宋体" w:cs="宋体"/>
          <w:sz w:val="21"/>
          <w:szCs w:val="21"/>
          <w:highlight w:val="none"/>
          <w:lang w:val="en-US" w:eastAsia="zh-CN"/>
        </w:rPr>
        <w:t>修改</w:t>
      </w:r>
      <w:r>
        <w:rPr>
          <w:rFonts w:hint="eastAsia" w:ascii="宋体" w:hAnsi="宋体" w:eastAsia="宋体" w:cs="宋体"/>
          <w:sz w:val="21"/>
          <w:szCs w:val="21"/>
          <w:highlight w:val="none"/>
          <w:lang w:eastAsia="zh-CN"/>
        </w:rPr>
        <w:t>）</w:t>
      </w:r>
      <w:r>
        <w:rPr>
          <w:rFonts w:hint="eastAsia" w:ascii="宋体" w:hAnsi="宋体" w:eastAsia="宋体" w:cs="宋体"/>
          <w:sz w:val="21"/>
          <w:szCs w:val="21"/>
        </w:rPr>
        <w:t>方案总体描述</w:t>
      </w:r>
    </w:p>
    <w:p w14:paraId="7BD5E13A">
      <w:pPr>
        <w:pStyle w:val="111"/>
        <w:spacing w:line="360" w:lineRule="auto"/>
        <w:ind w:left="0" w:leftChars="0" w:firstLine="0" w:firstLineChars="0"/>
        <w:jc w:val="left"/>
        <w:rPr>
          <w:rFonts w:hint="eastAsia" w:ascii="宋体" w:hAnsi="宋体" w:eastAsia="宋体" w:cs="宋体"/>
          <w:sz w:val="21"/>
          <w:szCs w:val="21"/>
        </w:rPr>
      </w:pPr>
      <w:r>
        <w:rPr>
          <w:rFonts w:hint="eastAsia" w:ascii="宋体" w:hAnsi="宋体" w:eastAsia="宋体" w:cs="宋体"/>
          <w:sz w:val="21"/>
          <w:szCs w:val="21"/>
        </w:rPr>
        <w:t>(2)关键加工设备（提供设备品牌型号、技术参数等信息）</w:t>
      </w:r>
    </w:p>
    <w:p w14:paraId="50FA61D8">
      <w:pPr>
        <w:pStyle w:val="111"/>
        <w:spacing w:line="360" w:lineRule="auto"/>
        <w:ind w:left="0" w:leftChars="0" w:firstLine="0" w:firstLineChars="0"/>
        <w:jc w:val="left"/>
        <w:rPr>
          <w:rFonts w:hint="eastAsia" w:ascii="宋体" w:hAnsi="宋体" w:eastAsia="宋体" w:cs="宋体"/>
          <w:sz w:val="21"/>
          <w:szCs w:val="21"/>
        </w:rPr>
      </w:pPr>
      <w:r>
        <w:rPr>
          <w:rFonts w:hint="eastAsia" w:ascii="宋体" w:hAnsi="宋体" w:eastAsia="宋体" w:cs="宋体"/>
          <w:sz w:val="21"/>
          <w:szCs w:val="21"/>
        </w:rPr>
        <w:t>(3)检测设备（提供设备品牌型号、技术参数等信息）</w:t>
      </w:r>
    </w:p>
    <w:p w14:paraId="04BE8DFF">
      <w:pPr>
        <w:pStyle w:val="111"/>
        <w:spacing w:line="360" w:lineRule="auto"/>
        <w:ind w:left="0" w:leftChars="0" w:firstLine="0" w:firstLineChars="0"/>
        <w:jc w:val="left"/>
        <w:rPr>
          <w:rFonts w:hint="eastAsia" w:ascii="宋体" w:hAnsi="宋体" w:eastAsia="宋体" w:cs="宋体"/>
          <w:sz w:val="21"/>
          <w:szCs w:val="21"/>
        </w:rPr>
      </w:pPr>
      <w:r>
        <w:rPr>
          <w:rFonts w:hint="eastAsia" w:ascii="宋体" w:hAnsi="宋体" w:eastAsia="宋体" w:cs="宋体"/>
          <w:sz w:val="21"/>
          <w:szCs w:val="21"/>
        </w:rPr>
        <w:t>(4)工装模具设计能力及制作工艺水平（提供中高级职称人员证书复印件及社保参保证明；制作工艺描述等）</w:t>
      </w:r>
    </w:p>
    <w:p w14:paraId="41724B36">
      <w:pPr>
        <w:pStyle w:val="111"/>
        <w:spacing w:line="360" w:lineRule="auto"/>
        <w:ind w:left="0" w:leftChars="0" w:firstLine="0" w:firstLineChars="0"/>
        <w:jc w:val="left"/>
        <w:rPr>
          <w:rFonts w:hint="eastAsia" w:ascii="宋体" w:hAnsi="宋体" w:eastAsia="宋体" w:cs="宋体"/>
          <w:sz w:val="21"/>
          <w:szCs w:val="21"/>
        </w:rPr>
      </w:pPr>
      <w:r>
        <w:rPr>
          <w:rFonts w:hint="eastAsia" w:ascii="宋体" w:hAnsi="宋体" w:eastAsia="宋体" w:cs="宋体"/>
          <w:sz w:val="21"/>
          <w:szCs w:val="21"/>
        </w:rPr>
        <w:t>(5)计算机模拟能力（提供三维设计</w:t>
      </w:r>
      <w:r>
        <w:rPr>
          <w:rFonts w:hint="eastAsia" w:ascii="宋体" w:hAnsi="宋体" w:eastAsia="宋体" w:cs="宋体"/>
          <w:sz w:val="21"/>
          <w:szCs w:val="21"/>
          <w:lang w:eastAsia="zh-CN"/>
        </w:rPr>
        <w:t>、</w:t>
      </w:r>
      <w:r>
        <w:rPr>
          <w:rFonts w:hint="eastAsia" w:ascii="宋体" w:hAnsi="宋体" w:eastAsia="宋体" w:cs="宋体"/>
          <w:sz w:val="21"/>
          <w:szCs w:val="21"/>
          <w:lang w:val="en-US" w:eastAsia="zh-CN"/>
        </w:rPr>
        <w:t>模拟</w:t>
      </w:r>
      <w:r>
        <w:rPr>
          <w:rFonts w:hint="eastAsia" w:ascii="宋体" w:hAnsi="宋体" w:eastAsia="宋体" w:cs="宋体"/>
          <w:sz w:val="21"/>
          <w:szCs w:val="21"/>
        </w:rPr>
        <w:t>软件等资料信息）</w:t>
      </w:r>
    </w:p>
    <w:p w14:paraId="714C7AED">
      <w:pPr>
        <w:pStyle w:val="111"/>
        <w:spacing w:line="360" w:lineRule="auto"/>
        <w:ind w:left="0" w:leftChars="0" w:firstLine="0" w:firstLineChars="0"/>
        <w:jc w:val="left"/>
        <w:rPr>
          <w:rFonts w:hint="eastAsia" w:ascii="宋体" w:hAnsi="宋体" w:eastAsia="宋体" w:cs="宋体"/>
          <w:sz w:val="21"/>
          <w:szCs w:val="21"/>
        </w:rPr>
      </w:pPr>
      <w:r>
        <w:rPr>
          <w:rFonts w:hint="eastAsia" w:ascii="宋体" w:hAnsi="宋体" w:eastAsia="宋体" w:cs="宋体"/>
          <w:sz w:val="21"/>
          <w:szCs w:val="21"/>
        </w:rPr>
        <w:t>(6)质保期及售后服务能力</w:t>
      </w:r>
    </w:p>
    <w:p w14:paraId="325FDB0B">
      <w:pPr>
        <w:pStyle w:val="111"/>
        <w:spacing w:line="360" w:lineRule="auto"/>
        <w:ind w:left="0" w:leftChars="0" w:firstLine="0" w:firstLineChars="0"/>
        <w:jc w:val="left"/>
        <w:rPr>
          <w:rFonts w:hint="eastAsia" w:ascii="宋体" w:hAnsi="宋体" w:eastAsia="宋体" w:cs="宋体"/>
          <w:sz w:val="21"/>
          <w:szCs w:val="21"/>
        </w:rPr>
      </w:pPr>
      <w:r>
        <w:rPr>
          <w:rFonts w:hint="eastAsia" w:ascii="宋体" w:hAnsi="宋体" w:eastAsia="宋体" w:cs="宋体"/>
          <w:sz w:val="21"/>
          <w:szCs w:val="21"/>
        </w:rPr>
        <w:t>(7)产品供货计划或生产加工计划</w:t>
      </w:r>
    </w:p>
    <w:p w14:paraId="624CCA2A">
      <w:pPr>
        <w:pStyle w:val="111"/>
        <w:spacing w:line="360" w:lineRule="auto"/>
        <w:ind w:left="42" w:leftChars="20" w:firstLine="52" w:firstLineChars="25"/>
        <w:jc w:val="left"/>
        <w:rPr>
          <w:rFonts w:hint="eastAsia" w:ascii="宋体" w:hAnsi="宋体" w:eastAsia="宋体" w:cs="宋体"/>
          <w:sz w:val="21"/>
          <w:szCs w:val="21"/>
        </w:rPr>
      </w:pPr>
      <w:r>
        <w:rPr>
          <w:rFonts w:hint="eastAsia" w:ascii="宋体" w:hAnsi="宋体" w:eastAsia="宋体" w:cs="宋体"/>
          <w:sz w:val="21"/>
          <w:szCs w:val="21"/>
        </w:rPr>
        <w:t>（8）类似业绩并提供合同复印件（</w:t>
      </w:r>
      <w:r>
        <w:rPr>
          <w:rFonts w:hint="eastAsia" w:ascii="宋体" w:hAnsi="宋体" w:eastAsia="宋体" w:cs="宋体"/>
          <w:sz w:val="21"/>
          <w:szCs w:val="21"/>
          <w:lang w:val="en-US" w:eastAsia="zh-CN"/>
        </w:rPr>
        <w:t>详见附件</w:t>
      </w:r>
      <w:r>
        <w:rPr>
          <w:rFonts w:hint="eastAsia" w:ascii="宋体" w:hAnsi="宋体" w:eastAsia="宋体" w:cs="宋体"/>
          <w:sz w:val="21"/>
          <w:szCs w:val="21"/>
        </w:rPr>
        <w:t>格式</w:t>
      </w:r>
      <w:r>
        <w:rPr>
          <w:rFonts w:hint="eastAsia" w:ascii="宋体" w:hAnsi="宋体" w:eastAsia="宋体" w:cs="宋体"/>
          <w:sz w:val="21"/>
          <w:szCs w:val="21"/>
          <w:lang w:val="en-US" w:eastAsia="zh-CN"/>
        </w:rPr>
        <w:t>1</w:t>
      </w:r>
      <w:r>
        <w:rPr>
          <w:rFonts w:hint="eastAsia" w:ascii="宋体" w:hAnsi="宋体" w:eastAsia="宋体" w:cs="宋体"/>
          <w:sz w:val="21"/>
          <w:szCs w:val="21"/>
        </w:rPr>
        <w:t>）</w:t>
      </w:r>
    </w:p>
    <w:p w14:paraId="30E74587">
      <w:pPr>
        <w:pStyle w:val="111"/>
        <w:spacing w:line="360" w:lineRule="auto"/>
        <w:ind w:left="0" w:leftChars="0" w:firstLine="0" w:firstLineChars="0"/>
        <w:jc w:val="left"/>
        <w:rPr>
          <w:rFonts w:hint="eastAsia" w:ascii="宋体" w:hAnsi="宋体" w:eastAsia="宋体" w:cs="宋体"/>
          <w:b w:val="0"/>
          <w:bCs/>
          <w:sz w:val="21"/>
          <w:szCs w:val="21"/>
          <w:highlight w:val="none"/>
          <w:lang w:val="en-US" w:eastAsia="zh-CN"/>
        </w:rPr>
      </w:pPr>
      <w:r>
        <w:rPr>
          <w:rFonts w:hint="eastAsia" w:ascii="宋体" w:hAnsi="宋体" w:eastAsia="宋体" w:cs="宋体"/>
          <w:sz w:val="21"/>
          <w:szCs w:val="21"/>
        </w:rPr>
        <w:t>(9) 技术规格偏离表（</w:t>
      </w:r>
      <w:r>
        <w:rPr>
          <w:rFonts w:hint="eastAsia" w:ascii="宋体" w:hAnsi="宋体" w:eastAsia="宋体" w:cs="宋体"/>
          <w:sz w:val="21"/>
          <w:szCs w:val="21"/>
          <w:lang w:val="en-US" w:eastAsia="zh-CN"/>
        </w:rPr>
        <w:t>详见附件</w:t>
      </w:r>
      <w:r>
        <w:rPr>
          <w:rFonts w:hint="eastAsia" w:ascii="宋体" w:hAnsi="宋体" w:eastAsia="宋体" w:cs="宋体"/>
          <w:sz w:val="21"/>
          <w:szCs w:val="21"/>
        </w:rPr>
        <w:t>格式</w:t>
      </w:r>
      <w:r>
        <w:rPr>
          <w:rFonts w:hint="eastAsia" w:ascii="宋体" w:hAnsi="宋体" w:eastAsia="宋体" w:cs="宋体"/>
          <w:sz w:val="21"/>
          <w:szCs w:val="21"/>
          <w:lang w:val="en-US" w:eastAsia="zh-CN"/>
        </w:rPr>
        <w:t>2</w:t>
      </w:r>
      <w:r>
        <w:rPr>
          <w:rFonts w:hint="eastAsia" w:ascii="宋体" w:hAnsi="宋体" w:eastAsia="宋体" w:cs="宋体"/>
          <w:sz w:val="21"/>
          <w:szCs w:val="21"/>
        </w:rPr>
        <w:t>）</w:t>
      </w:r>
    </w:p>
    <w:p w14:paraId="70E2A45F">
      <w:pPr>
        <w:pStyle w:val="73"/>
        <w:keepNext w:val="0"/>
        <w:keepLines w:val="0"/>
        <w:pageBreakBefore w:val="0"/>
        <w:widowControl w:val="0"/>
        <w:numPr>
          <w:ilvl w:val="0"/>
          <w:numId w:val="14"/>
        </w:numPr>
        <w:kinsoku/>
        <w:wordWrap/>
        <w:overflowPunct/>
        <w:topLinePunct w:val="0"/>
        <w:autoSpaceDE/>
        <w:autoSpaceDN/>
        <w:bidi w:val="0"/>
        <w:adjustRightInd/>
        <w:snapToGrid/>
        <w:ind w:left="0" w:leftChars="0" w:firstLine="0" w:firstLineChars="0"/>
        <w:textAlignment w:val="auto"/>
        <w:rPr>
          <w:rFonts w:hint="eastAsia" w:ascii="宋体" w:hAnsi="宋体" w:eastAsia="宋体" w:cs="宋体"/>
          <w:b w:val="0"/>
          <w:lang w:val="en-US" w:eastAsia="zh-CN"/>
        </w:rPr>
      </w:pPr>
      <w:r>
        <w:rPr>
          <w:rFonts w:hint="eastAsia" w:ascii="宋体" w:hAnsi="宋体" w:eastAsia="宋体" w:cs="宋体"/>
          <w:b w:val="0"/>
          <w:lang w:val="en-US" w:eastAsia="zh-CN"/>
        </w:rPr>
        <w:t>投标文件的投递</w:t>
      </w:r>
    </w:p>
    <w:p w14:paraId="776A71A0">
      <w:pPr>
        <w:pStyle w:val="75"/>
        <w:numPr>
          <w:ilvl w:val="0"/>
          <w:numId w:val="19"/>
        </w:numPr>
        <w:ind w:left="425" w:leftChars="0" w:hanging="425" w:firstLineChars="0"/>
        <w:rPr>
          <w:rFonts w:hint="eastAsia" w:ascii="宋体" w:hAnsi="宋体" w:eastAsia="宋体" w:cs="宋体"/>
          <w:b w:val="0"/>
          <w:bCs/>
          <w:highlight w:val="none"/>
          <w:lang w:val="en-US" w:eastAsia="zh-CN"/>
        </w:rPr>
      </w:pPr>
      <w:r>
        <w:rPr>
          <w:rFonts w:hint="eastAsia" w:ascii="宋体" w:hAnsi="宋体" w:eastAsia="宋体" w:cs="宋体"/>
          <w:b w:val="0"/>
          <w:bCs/>
          <w:highlight w:val="none"/>
          <w:lang w:val="en-US" w:eastAsia="zh-CN"/>
        </w:rPr>
        <w:t>投标方式：e采通系统</w:t>
      </w:r>
    </w:p>
    <w:p w14:paraId="4AAA3F9B">
      <w:pPr>
        <w:pStyle w:val="75"/>
        <w:numPr>
          <w:ilvl w:val="0"/>
          <w:numId w:val="19"/>
        </w:numPr>
        <w:ind w:left="425" w:leftChars="0" w:hanging="425" w:firstLineChars="0"/>
        <w:rPr>
          <w:rFonts w:hint="eastAsia" w:ascii="宋体" w:hAnsi="宋体" w:eastAsia="宋体" w:cs="宋体"/>
          <w:b w:val="0"/>
          <w:bCs/>
          <w:highlight w:val="none"/>
          <w:lang w:val="en-US" w:eastAsia="zh-CN"/>
        </w:rPr>
      </w:pPr>
      <w:r>
        <w:rPr>
          <w:rFonts w:hint="eastAsia" w:ascii="宋体" w:hAnsi="宋体" w:eastAsia="宋体" w:cs="宋体"/>
          <w:b w:val="0"/>
          <w:bCs/>
          <w:highlight w:val="none"/>
          <w:lang w:val="en-US" w:eastAsia="zh-CN"/>
        </w:rPr>
        <w:t>投标文件递交截止时间：</w:t>
      </w:r>
      <w:r>
        <w:rPr>
          <w:rFonts w:hint="eastAsia" w:ascii="宋体" w:hAnsi="宋体" w:eastAsia="宋体" w:cs="宋体"/>
          <w:b w:val="0"/>
          <w:bCs/>
          <w:highlight w:val="yellow"/>
          <w:lang w:val="en-US" w:eastAsia="zh-CN"/>
        </w:rPr>
        <w:t>2026年2月</w:t>
      </w:r>
      <w:r>
        <w:rPr>
          <w:rFonts w:hint="eastAsia" w:hAnsi="宋体" w:cs="宋体"/>
          <w:b w:val="0"/>
          <w:bCs/>
          <w:highlight w:val="yellow"/>
          <w:lang w:val="en-US" w:eastAsia="zh-CN"/>
        </w:rPr>
        <w:t>22</w:t>
      </w:r>
      <w:r>
        <w:rPr>
          <w:rFonts w:hint="eastAsia" w:ascii="宋体" w:hAnsi="宋体" w:eastAsia="宋体" w:cs="宋体"/>
          <w:b w:val="0"/>
          <w:bCs/>
          <w:highlight w:val="yellow"/>
          <w:lang w:val="en-US" w:eastAsia="zh-CN"/>
        </w:rPr>
        <w:t>日17点00分</w:t>
      </w:r>
    </w:p>
    <w:p w14:paraId="25974AAC">
      <w:pPr>
        <w:pStyle w:val="72"/>
        <w:rPr>
          <w:rFonts w:hint="eastAsia" w:ascii="宋体" w:hAnsi="宋体" w:eastAsia="宋体" w:cs="宋体"/>
          <w:highlight w:val="none"/>
        </w:rPr>
      </w:pPr>
      <w:bookmarkStart w:id="12" w:name="_Toc47976601"/>
      <w:r>
        <w:rPr>
          <w:rFonts w:hint="eastAsia" w:ascii="宋体" w:hAnsi="宋体" w:eastAsia="宋体" w:cs="宋体"/>
          <w:highlight w:val="none"/>
        </w:rPr>
        <w:t>投标保证金</w:t>
      </w:r>
      <w:r>
        <w:rPr>
          <w:rFonts w:hint="eastAsia" w:ascii="宋体" w:hAnsi="宋体" w:eastAsia="宋体" w:cs="宋体"/>
          <w:highlight w:val="none"/>
          <w:lang w:val="en-US" w:eastAsia="zh-CN"/>
        </w:rPr>
        <w:t>收取</w:t>
      </w:r>
      <w:r>
        <w:rPr>
          <w:rFonts w:hint="eastAsia" w:ascii="宋体" w:hAnsi="宋体" w:eastAsia="宋体" w:cs="宋体"/>
          <w:highlight w:val="none"/>
          <w:lang w:eastAsia="zh-CN"/>
        </w:rPr>
        <w:t>、</w:t>
      </w:r>
      <w:r>
        <w:rPr>
          <w:rFonts w:hint="eastAsia" w:ascii="宋体" w:hAnsi="宋体" w:eastAsia="宋体" w:cs="宋体"/>
          <w:highlight w:val="none"/>
          <w:lang w:val="en-US" w:eastAsia="zh-CN"/>
        </w:rPr>
        <w:t>缴纳</w:t>
      </w:r>
      <w:r>
        <w:rPr>
          <w:rFonts w:hint="eastAsia" w:ascii="宋体" w:hAnsi="宋体" w:eastAsia="宋体" w:cs="宋体"/>
          <w:highlight w:val="none"/>
        </w:rPr>
        <w:t>有效期</w:t>
      </w:r>
      <w:r>
        <w:rPr>
          <w:rFonts w:hint="eastAsia" w:ascii="宋体" w:hAnsi="宋体" w:eastAsia="宋体" w:cs="宋体"/>
          <w:highlight w:val="none"/>
          <w:lang w:val="en-US" w:eastAsia="zh-CN"/>
        </w:rPr>
        <w:t>及罚没</w:t>
      </w:r>
    </w:p>
    <w:p w14:paraId="071E67B8">
      <w:pPr>
        <w:pStyle w:val="72"/>
        <w:numPr>
          <w:ilvl w:val="0"/>
          <w:numId w:val="20"/>
        </w:numPr>
        <w:ind w:leftChars="0"/>
        <w:rPr>
          <w:rFonts w:hint="eastAsia" w:ascii="宋体" w:hAnsi="宋体" w:eastAsia="宋体" w:cs="宋体"/>
          <w:b w:val="0"/>
          <w:bCs w:val="0"/>
          <w:sz w:val="21"/>
          <w:szCs w:val="21"/>
          <w:highlight w:val="none"/>
          <w:u w:val="single"/>
          <w:lang w:val="en-US" w:eastAsia="zh-CN"/>
        </w:rPr>
      </w:pPr>
      <w:r>
        <w:rPr>
          <w:rFonts w:hint="eastAsia" w:ascii="宋体" w:hAnsi="宋体" w:eastAsia="宋体" w:cs="宋体"/>
          <w:b w:val="0"/>
          <w:bCs w:val="0"/>
          <w:sz w:val="21"/>
          <w:szCs w:val="21"/>
          <w:highlight w:val="none"/>
        </w:rPr>
        <w:t>投标保证金的缴纳</w:t>
      </w:r>
    </w:p>
    <w:p w14:paraId="021ADBC0">
      <w:pPr>
        <w:pStyle w:val="72"/>
        <w:numPr>
          <w:ilvl w:val="0"/>
          <w:numId w:val="21"/>
        </w:numPr>
        <w:ind w:left="425" w:leftChars="0" w:hanging="425" w:firstLineChars="0"/>
        <w:rPr>
          <w:rFonts w:hint="eastAsia" w:ascii="宋体" w:hAnsi="宋体" w:eastAsia="宋体" w:cs="宋体"/>
          <w:b w:val="0"/>
          <w:bCs w:val="0"/>
          <w:sz w:val="21"/>
          <w:szCs w:val="21"/>
          <w:highlight w:val="none"/>
          <w:u w:val="single"/>
          <w:lang w:val="en-US" w:eastAsia="zh-CN"/>
        </w:rPr>
      </w:pPr>
      <w:r>
        <w:rPr>
          <w:rFonts w:hint="eastAsia" w:ascii="宋体" w:hAnsi="宋体" w:eastAsia="宋体" w:cs="宋体"/>
          <w:b w:val="0"/>
          <w:bCs w:val="0"/>
          <w:sz w:val="21"/>
          <w:szCs w:val="21"/>
          <w:highlight w:val="none"/>
        </w:rPr>
        <w:t>投标保证金</w:t>
      </w:r>
      <w:r>
        <w:rPr>
          <w:rFonts w:hint="eastAsia" w:ascii="宋体" w:hAnsi="宋体" w:eastAsia="宋体" w:cs="宋体"/>
          <w:b w:val="0"/>
          <w:bCs w:val="0"/>
          <w:sz w:val="21"/>
          <w:szCs w:val="21"/>
          <w:highlight w:val="none"/>
          <w:lang w:val="en-US" w:eastAsia="zh-CN"/>
        </w:rPr>
        <w:t>的缴纳</w:t>
      </w:r>
      <w:r>
        <w:rPr>
          <w:rFonts w:hint="eastAsia" w:ascii="宋体" w:hAnsi="宋体" w:eastAsia="宋体" w:cs="宋体"/>
          <w:b w:val="0"/>
          <w:bCs w:val="0"/>
          <w:sz w:val="21"/>
          <w:szCs w:val="21"/>
          <w:highlight w:val="none"/>
        </w:rPr>
        <w:t>形式：</w:t>
      </w:r>
      <w:r>
        <w:rPr>
          <w:rFonts w:hint="eastAsia" w:ascii="宋体" w:hAnsi="宋体" w:eastAsia="宋体" w:cs="宋体"/>
          <w:b w:val="0"/>
          <w:bCs w:val="0"/>
          <w:sz w:val="21"/>
          <w:szCs w:val="21"/>
          <w:highlight w:val="none"/>
          <w:u w:val="single"/>
          <w:lang w:val="en-US" w:eastAsia="zh-CN"/>
        </w:rPr>
        <w:t>提交银行投标保函或从银行基本账户转账</w:t>
      </w:r>
    </w:p>
    <w:p w14:paraId="04CD311F">
      <w:pPr>
        <w:pStyle w:val="72"/>
        <w:numPr>
          <w:ilvl w:val="0"/>
          <w:numId w:val="21"/>
        </w:numPr>
        <w:ind w:left="425" w:leftChars="0" w:hanging="425" w:firstLineChars="0"/>
        <w:rPr>
          <w:rFonts w:hint="eastAsia" w:ascii="宋体" w:hAnsi="宋体" w:eastAsia="宋体" w:cs="宋体"/>
          <w:b w:val="0"/>
          <w:bCs w:val="0"/>
          <w:sz w:val="21"/>
          <w:szCs w:val="21"/>
          <w:highlight w:val="yellow"/>
          <w:u w:val="single"/>
          <w:lang w:val="en-US" w:eastAsia="zh-CN"/>
        </w:rPr>
      </w:pPr>
      <w:r>
        <w:rPr>
          <w:rFonts w:hint="eastAsia" w:ascii="宋体" w:hAnsi="宋体" w:eastAsia="宋体" w:cs="宋体"/>
          <w:b w:val="0"/>
          <w:bCs w:val="0"/>
          <w:sz w:val="21"/>
          <w:szCs w:val="21"/>
          <w:highlight w:val="none"/>
        </w:rPr>
        <w:t>投标保证金的金额：人民币</w:t>
      </w:r>
      <w:r>
        <w:rPr>
          <w:rFonts w:hint="eastAsia" w:ascii="宋体" w:hAnsi="宋体" w:eastAsia="宋体" w:cs="宋体"/>
          <w:b w:val="0"/>
          <w:bCs w:val="0"/>
          <w:sz w:val="21"/>
          <w:szCs w:val="21"/>
          <w:highlight w:val="yellow"/>
          <w:u w:val="single"/>
          <w:lang w:val="en-US" w:eastAsia="zh-CN"/>
        </w:rPr>
        <w:t xml:space="preserve">  5000  </w:t>
      </w:r>
      <w:r>
        <w:rPr>
          <w:rFonts w:hint="eastAsia" w:ascii="宋体" w:hAnsi="宋体" w:eastAsia="宋体" w:cs="宋体"/>
          <w:b w:val="0"/>
          <w:bCs w:val="0"/>
          <w:sz w:val="21"/>
          <w:szCs w:val="21"/>
          <w:highlight w:val="none"/>
        </w:rPr>
        <w:t>元</w:t>
      </w:r>
    </w:p>
    <w:p w14:paraId="261202B6">
      <w:pPr>
        <w:pStyle w:val="72"/>
        <w:numPr>
          <w:ilvl w:val="0"/>
          <w:numId w:val="0"/>
        </w:numPr>
        <w:ind w:leftChars="0"/>
        <w:rPr>
          <w:rFonts w:hint="eastAsia" w:ascii="宋体" w:hAnsi="宋体" w:eastAsia="宋体" w:cs="宋体"/>
          <w:b w:val="0"/>
          <w:bCs w:val="0"/>
          <w:sz w:val="21"/>
          <w:szCs w:val="21"/>
          <w:highlight w:val="yellow"/>
          <w:u w:val="single"/>
          <w:lang w:val="en-US" w:eastAsia="zh-CN"/>
        </w:rPr>
      </w:pPr>
      <w:r>
        <w:rPr>
          <w:rFonts w:hint="eastAsia" w:ascii="宋体" w:hAnsi="宋体" w:eastAsia="宋体" w:cs="宋体"/>
          <w:sz w:val="24"/>
          <w:szCs w:val="24"/>
        </w:rPr>
        <w:t>保证金收款账号：</w:t>
      </w:r>
      <w:r>
        <w:rPr>
          <w:rFonts w:hint="eastAsia" w:ascii="宋体" w:hAnsi="宋体" w:eastAsia="宋体" w:cs="宋体"/>
          <w:sz w:val="24"/>
          <w:szCs w:val="24"/>
        </w:rPr>
        <w:br w:type="textWrapping"/>
      </w:r>
      <w:r>
        <w:rPr>
          <w:rFonts w:hint="eastAsia" w:ascii="宋体" w:hAnsi="宋体" w:eastAsia="宋体" w:cs="宋体"/>
          <w:sz w:val="24"/>
          <w:szCs w:val="24"/>
        </w:rPr>
        <w:t>单位名称：中国重汽集团济南动力有限公司</w:t>
      </w:r>
      <w:r>
        <w:rPr>
          <w:rFonts w:hint="eastAsia" w:ascii="宋体" w:hAnsi="宋体" w:eastAsia="宋体" w:cs="宋体"/>
          <w:sz w:val="24"/>
          <w:szCs w:val="24"/>
        </w:rPr>
        <w:br w:type="textWrapping"/>
      </w:r>
      <w:r>
        <w:rPr>
          <w:rFonts w:hint="eastAsia" w:ascii="宋体" w:hAnsi="宋体" w:eastAsia="宋体" w:cs="宋体"/>
          <w:sz w:val="24"/>
          <w:szCs w:val="24"/>
        </w:rPr>
        <w:t>收款账号：</w:t>
      </w:r>
      <w:r>
        <w:rPr>
          <w:rFonts w:hint="eastAsia" w:ascii="宋体" w:hAnsi="宋体" w:eastAsia="宋体" w:cs="宋体"/>
          <w:color w:val="auto"/>
          <w:sz w:val="24"/>
          <w:szCs w:val="24"/>
          <w:highlight w:val="yellow"/>
          <w:u w:val="none"/>
        </w:rPr>
        <w:t>371899991010003152396</w:t>
      </w:r>
      <w:r>
        <w:rPr>
          <w:rFonts w:hint="eastAsia" w:ascii="宋体" w:hAnsi="宋体" w:eastAsia="宋体" w:cs="宋体"/>
          <w:color w:val="auto"/>
          <w:sz w:val="24"/>
          <w:szCs w:val="24"/>
          <w:highlight w:val="yellow"/>
          <w:u w:val="none"/>
        </w:rPr>
        <w:br w:type="textWrapping"/>
      </w:r>
      <w:r>
        <w:rPr>
          <w:rFonts w:hint="eastAsia" w:ascii="宋体" w:hAnsi="宋体" w:eastAsia="宋体" w:cs="宋体"/>
          <w:sz w:val="24"/>
          <w:szCs w:val="24"/>
        </w:rPr>
        <w:t>开户行名称：</w:t>
      </w:r>
      <w:r>
        <w:rPr>
          <w:rFonts w:hint="eastAsia" w:ascii="宋体" w:hAnsi="宋体" w:eastAsia="宋体" w:cs="宋体"/>
          <w:sz w:val="24"/>
          <w:szCs w:val="24"/>
          <w:highlight w:val="yellow"/>
          <w:u w:val="none"/>
        </w:rPr>
        <w:t>交通银行山东省分行营业部</w:t>
      </w:r>
      <w:r>
        <w:rPr>
          <w:rFonts w:hint="eastAsia" w:ascii="宋体" w:hAnsi="宋体" w:eastAsia="宋体" w:cs="宋体"/>
          <w:sz w:val="24"/>
          <w:szCs w:val="24"/>
        </w:rPr>
        <w:br w:type="textWrapping"/>
      </w:r>
      <w:r>
        <w:rPr>
          <w:rFonts w:hint="eastAsia" w:ascii="宋体" w:hAnsi="宋体" w:eastAsia="宋体" w:cs="宋体"/>
          <w:sz w:val="24"/>
          <w:szCs w:val="24"/>
        </w:rPr>
        <w:t>开户行行号：</w:t>
      </w:r>
      <w:r>
        <w:rPr>
          <w:rFonts w:hint="eastAsia" w:ascii="宋体" w:hAnsi="宋体" w:eastAsia="宋体" w:cs="宋体"/>
          <w:sz w:val="24"/>
          <w:szCs w:val="24"/>
          <w:highlight w:val="yellow"/>
          <w:u w:val="none"/>
        </w:rPr>
        <w:t>301451000017</w:t>
      </w:r>
    </w:p>
    <w:p w14:paraId="1591D62C">
      <w:pPr>
        <w:pStyle w:val="75"/>
        <w:keepNext w:val="0"/>
        <w:keepLines w:val="0"/>
        <w:pageBreakBefore w:val="0"/>
        <w:widowControl w:val="0"/>
        <w:numPr>
          <w:ilvl w:val="0"/>
          <w:numId w:val="17"/>
        </w:numPr>
        <w:kinsoku/>
        <w:wordWrap/>
        <w:overflowPunct/>
        <w:topLinePunct w:val="0"/>
        <w:autoSpaceDE/>
        <w:autoSpaceDN/>
        <w:bidi w:val="0"/>
        <w:adjustRightInd/>
        <w:snapToGrid/>
        <w:ind w:left="10" w:leftChars="0" w:firstLine="0"/>
        <w:textAlignment w:val="auto"/>
        <w:rPr>
          <w:rFonts w:hint="eastAsia" w:ascii="宋体" w:hAnsi="宋体" w:eastAsia="宋体" w:cs="宋体"/>
          <w:b w:val="0"/>
          <w:bCs/>
          <w:highlight w:val="none"/>
          <w:lang w:val="en-US" w:eastAsia="zh-CN"/>
        </w:rPr>
      </w:pPr>
      <w:r>
        <w:rPr>
          <w:rFonts w:hint="eastAsia" w:ascii="宋体" w:hAnsi="宋体" w:eastAsia="宋体" w:cs="宋体"/>
          <w:b w:val="0"/>
          <w:bCs/>
          <w:highlight w:val="none"/>
          <w:lang w:val="en-US" w:eastAsia="zh-CN"/>
        </w:rPr>
        <w:t>转账附言：公司名称+项目名称+投标保证金。</w:t>
      </w:r>
    </w:p>
    <w:p w14:paraId="5568414C">
      <w:pPr>
        <w:pStyle w:val="72"/>
        <w:numPr>
          <w:ilvl w:val="0"/>
          <w:numId w:val="0"/>
        </w:numPr>
        <w:ind w:left="425" w:leftChars="0" w:hanging="425" w:firstLineChars="0"/>
        <w:rPr>
          <w:rFonts w:hint="eastAsia" w:ascii="宋体" w:hAnsi="宋体" w:eastAsia="宋体" w:cs="宋体"/>
          <w:b w:val="0"/>
          <w:bCs w:val="0"/>
          <w:sz w:val="21"/>
          <w:szCs w:val="21"/>
          <w:highlight w:val="yellow"/>
        </w:rPr>
      </w:pPr>
      <w:r>
        <w:rPr>
          <w:rFonts w:hint="eastAsia" w:ascii="宋体" w:hAnsi="宋体" w:eastAsia="宋体" w:cs="宋体"/>
          <w:b w:val="0"/>
          <w:bCs w:val="0"/>
          <w:kern w:val="2"/>
          <w:sz w:val="21"/>
          <w:szCs w:val="21"/>
          <w:lang w:val="en-US" w:eastAsia="zh-CN" w:bidi="ar-SA"/>
        </w:rPr>
        <w:t>(4)</w:t>
      </w:r>
      <w:r>
        <w:rPr>
          <w:rFonts w:hint="eastAsia" w:ascii="宋体" w:hAnsi="宋体" w:eastAsia="宋体" w:cs="宋体"/>
          <w:b w:val="0"/>
          <w:bCs w:val="0"/>
          <w:sz w:val="21"/>
          <w:szCs w:val="21"/>
          <w:highlight w:val="none"/>
        </w:rPr>
        <w:t>保证金缴纳截止时间：</w:t>
      </w:r>
      <w:r>
        <w:rPr>
          <w:rFonts w:hint="eastAsia" w:ascii="宋体" w:hAnsi="宋体" w:eastAsia="宋体" w:cs="宋体"/>
          <w:b w:val="0"/>
          <w:bCs w:val="0"/>
          <w:sz w:val="21"/>
          <w:szCs w:val="21"/>
          <w:highlight w:val="yellow"/>
          <w:lang w:eastAsia="zh-CN"/>
        </w:rPr>
        <w:t>2026</w:t>
      </w:r>
      <w:r>
        <w:rPr>
          <w:rFonts w:hint="eastAsia" w:ascii="宋体" w:hAnsi="宋体" w:eastAsia="宋体" w:cs="宋体"/>
          <w:b w:val="0"/>
          <w:bCs w:val="0"/>
          <w:sz w:val="21"/>
          <w:szCs w:val="21"/>
          <w:highlight w:val="yellow"/>
        </w:rPr>
        <w:t>年</w:t>
      </w:r>
      <w:r>
        <w:rPr>
          <w:rFonts w:hint="eastAsia" w:ascii="宋体" w:hAnsi="宋体" w:eastAsia="宋体" w:cs="宋体"/>
          <w:b w:val="0"/>
          <w:bCs w:val="0"/>
          <w:sz w:val="21"/>
          <w:szCs w:val="21"/>
          <w:highlight w:val="yellow"/>
          <w:lang w:val="en-US" w:eastAsia="zh-CN"/>
        </w:rPr>
        <w:t>2</w:t>
      </w:r>
      <w:r>
        <w:rPr>
          <w:rFonts w:hint="eastAsia" w:ascii="宋体" w:hAnsi="宋体" w:eastAsia="宋体" w:cs="宋体"/>
          <w:b w:val="0"/>
          <w:bCs w:val="0"/>
          <w:sz w:val="21"/>
          <w:szCs w:val="21"/>
          <w:highlight w:val="yellow"/>
        </w:rPr>
        <w:t>月</w:t>
      </w:r>
      <w:r>
        <w:rPr>
          <w:rFonts w:hint="eastAsia" w:ascii="宋体" w:hAnsi="宋体" w:eastAsia="宋体" w:cs="宋体"/>
          <w:b w:val="0"/>
          <w:bCs w:val="0"/>
          <w:sz w:val="21"/>
          <w:szCs w:val="21"/>
          <w:highlight w:val="yellow"/>
          <w:lang w:val="en-US" w:eastAsia="zh-CN"/>
        </w:rPr>
        <w:t>22</w:t>
      </w:r>
      <w:r>
        <w:rPr>
          <w:rFonts w:hint="eastAsia" w:ascii="宋体" w:hAnsi="宋体" w:eastAsia="宋体" w:cs="宋体"/>
          <w:b w:val="0"/>
          <w:bCs w:val="0"/>
          <w:sz w:val="21"/>
          <w:szCs w:val="21"/>
          <w:highlight w:val="yellow"/>
        </w:rPr>
        <w:t>日</w:t>
      </w:r>
      <w:r>
        <w:rPr>
          <w:rFonts w:hint="eastAsia" w:ascii="宋体" w:hAnsi="宋体" w:eastAsia="宋体" w:cs="宋体"/>
          <w:b w:val="0"/>
          <w:bCs w:val="0"/>
          <w:sz w:val="21"/>
          <w:szCs w:val="21"/>
          <w:highlight w:val="yellow"/>
          <w:lang w:val="en-US" w:eastAsia="zh-CN"/>
        </w:rPr>
        <w:t>17点00分</w:t>
      </w:r>
      <w:r>
        <w:rPr>
          <w:rFonts w:hint="eastAsia" w:ascii="宋体" w:hAnsi="宋体" w:eastAsia="宋体" w:cs="宋体"/>
          <w:b w:val="0"/>
          <w:bCs w:val="0"/>
          <w:sz w:val="21"/>
          <w:szCs w:val="21"/>
          <w:highlight w:val="yellow"/>
        </w:rPr>
        <w:t>前</w:t>
      </w:r>
    </w:p>
    <w:p w14:paraId="4C2C93DA">
      <w:pPr>
        <w:pStyle w:val="72"/>
        <w:keepNext w:val="0"/>
        <w:keepLines w:val="0"/>
        <w:pageBreakBefore w:val="0"/>
        <w:widowControl w:val="0"/>
        <w:numPr>
          <w:ilvl w:val="0"/>
          <w:numId w:val="20"/>
        </w:numPr>
        <w:kinsoku/>
        <w:wordWrap/>
        <w:overflowPunct/>
        <w:topLinePunct w:val="0"/>
        <w:autoSpaceDE/>
        <w:autoSpaceDN/>
        <w:bidi w:val="0"/>
        <w:adjustRightInd/>
        <w:snapToGrid/>
        <w:ind w:left="0" w:leftChars="0" w:firstLine="0"/>
        <w:textAlignment w:val="auto"/>
        <w:rPr>
          <w:rFonts w:hint="eastAsia" w:ascii="宋体" w:hAnsi="宋体" w:eastAsia="宋体" w:cs="宋体"/>
          <w:b w:val="0"/>
          <w:bCs w:val="0"/>
          <w:sz w:val="21"/>
          <w:szCs w:val="21"/>
          <w:highlight w:val="none"/>
          <w:lang w:val="en-US" w:eastAsia="zh-CN"/>
        </w:rPr>
      </w:pPr>
      <w:r>
        <w:rPr>
          <w:rFonts w:hint="eastAsia" w:ascii="宋体" w:hAnsi="宋体" w:eastAsia="宋体" w:cs="宋体"/>
          <w:b w:val="0"/>
          <w:bCs w:val="0"/>
          <w:sz w:val="21"/>
          <w:szCs w:val="21"/>
          <w:highlight w:val="none"/>
          <w:lang w:val="en-US" w:eastAsia="zh-CN"/>
        </w:rPr>
        <w:t>选择</w:t>
      </w:r>
      <w:r>
        <w:rPr>
          <w:rFonts w:hint="eastAsia" w:ascii="宋体" w:hAnsi="宋体" w:eastAsia="宋体" w:cs="宋体"/>
          <w:b w:val="0"/>
          <w:bCs w:val="0"/>
          <w:sz w:val="21"/>
          <w:szCs w:val="21"/>
          <w:highlight w:val="none"/>
        </w:rPr>
        <w:t>提交银行投标保函的</w:t>
      </w:r>
      <w:r>
        <w:rPr>
          <w:rFonts w:hint="eastAsia" w:ascii="宋体" w:hAnsi="宋体" w:eastAsia="宋体" w:cs="宋体"/>
          <w:b w:val="0"/>
          <w:bCs w:val="0"/>
          <w:sz w:val="21"/>
          <w:szCs w:val="21"/>
          <w:highlight w:val="none"/>
          <w:lang w:val="en-US" w:eastAsia="zh-CN"/>
        </w:rPr>
        <w:t>拟</w:t>
      </w:r>
      <w:r>
        <w:rPr>
          <w:rFonts w:hint="eastAsia" w:ascii="宋体" w:hAnsi="宋体" w:eastAsia="宋体" w:cs="宋体"/>
          <w:b w:val="0"/>
          <w:bCs w:val="0"/>
          <w:sz w:val="21"/>
          <w:szCs w:val="21"/>
          <w:highlight w:val="none"/>
        </w:rPr>
        <w:t>投标人，应在开标时提交投标保函正本，作为《投标文件》的一部分，该投标保函应是不可撤销的“见索即付”保函，保函有效期应满足投标有效期要求，</w:t>
      </w:r>
      <w:r>
        <w:rPr>
          <w:rFonts w:hint="eastAsia" w:ascii="宋体" w:hAnsi="宋体" w:eastAsia="宋体" w:cs="宋体"/>
          <w:b w:val="0"/>
          <w:bCs w:val="0"/>
          <w:sz w:val="21"/>
          <w:szCs w:val="21"/>
          <w:highlight w:val="none"/>
          <w:lang w:val="en-US" w:eastAsia="zh-CN"/>
        </w:rPr>
        <w:t>由招标人</w:t>
      </w:r>
      <w:r>
        <w:rPr>
          <w:rFonts w:hint="eastAsia" w:ascii="宋体" w:hAnsi="宋体" w:eastAsia="宋体" w:cs="宋体"/>
          <w:b w:val="0"/>
          <w:bCs w:val="0"/>
          <w:sz w:val="21"/>
          <w:szCs w:val="21"/>
          <w:highlight w:val="none"/>
        </w:rPr>
        <w:t>留存保函正本</w:t>
      </w:r>
      <w:r>
        <w:rPr>
          <w:rFonts w:hint="eastAsia" w:ascii="宋体" w:hAnsi="宋体" w:eastAsia="宋体" w:cs="宋体"/>
          <w:b w:val="0"/>
          <w:bCs w:val="0"/>
          <w:sz w:val="21"/>
          <w:szCs w:val="21"/>
          <w:highlight w:val="none"/>
          <w:lang w:eastAsia="zh-CN"/>
        </w:rPr>
        <w:t>。</w:t>
      </w:r>
    </w:p>
    <w:p w14:paraId="7486A087">
      <w:pPr>
        <w:pStyle w:val="72"/>
        <w:keepNext w:val="0"/>
        <w:keepLines w:val="0"/>
        <w:pageBreakBefore w:val="0"/>
        <w:widowControl w:val="0"/>
        <w:numPr>
          <w:ilvl w:val="0"/>
          <w:numId w:val="20"/>
        </w:numPr>
        <w:kinsoku/>
        <w:wordWrap/>
        <w:overflowPunct/>
        <w:topLinePunct w:val="0"/>
        <w:autoSpaceDE/>
        <w:autoSpaceDN/>
        <w:bidi w:val="0"/>
        <w:adjustRightInd/>
        <w:snapToGrid/>
        <w:ind w:left="0" w:leftChars="0" w:firstLine="0"/>
        <w:textAlignment w:val="auto"/>
        <w:rPr>
          <w:rFonts w:hint="eastAsia" w:ascii="宋体" w:hAnsi="宋体" w:eastAsia="宋体" w:cs="宋体"/>
          <w:b w:val="0"/>
          <w:bCs w:val="0"/>
          <w:sz w:val="24"/>
          <w:szCs w:val="24"/>
          <w:highlight w:val="none"/>
          <w:lang w:val="en-US" w:eastAsia="zh-CN"/>
        </w:rPr>
      </w:pPr>
      <w:r>
        <w:rPr>
          <w:rFonts w:hint="eastAsia" w:ascii="宋体" w:hAnsi="宋体" w:eastAsia="宋体" w:cs="宋体"/>
          <w:b w:val="0"/>
          <w:bCs w:val="0"/>
          <w:sz w:val="21"/>
          <w:szCs w:val="21"/>
          <w:highlight w:val="none"/>
          <w:lang w:val="en-US" w:eastAsia="zh-CN"/>
        </w:rPr>
        <w:t>选择从银行基本账户转账</w:t>
      </w:r>
      <w:r>
        <w:rPr>
          <w:rFonts w:hint="eastAsia" w:ascii="宋体" w:hAnsi="宋体" w:eastAsia="宋体" w:cs="宋体"/>
          <w:b w:val="0"/>
          <w:bCs w:val="0"/>
          <w:sz w:val="21"/>
          <w:szCs w:val="21"/>
          <w:highlight w:val="none"/>
        </w:rPr>
        <w:t>的</w:t>
      </w:r>
      <w:r>
        <w:rPr>
          <w:rFonts w:hint="eastAsia" w:ascii="宋体" w:hAnsi="宋体" w:eastAsia="宋体" w:cs="宋体"/>
          <w:b w:val="0"/>
          <w:bCs w:val="0"/>
          <w:sz w:val="21"/>
          <w:szCs w:val="21"/>
          <w:highlight w:val="none"/>
          <w:lang w:val="en-US" w:eastAsia="zh-CN"/>
        </w:rPr>
        <w:t>拟</w:t>
      </w:r>
      <w:r>
        <w:rPr>
          <w:rFonts w:hint="eastAsia" w:ascii="宋体" w:hAnsi="宋体" w:eastAsia="宋体" w:cs="宋体"/>
          <w:b w:val="0"/>
          <w:bCs w:val="0"/>
          <w:sz w:val="21"/>
          <w:szCs w:val="21"/>
          <w:highlight w:val="none"/>
        </w:rPr>
        <w:t>投标人</w:t>
      </w:r>
      <w:r>
        <w:rPr>
          <w:rFonts w:hint="eastAsia" w:ascii="宋体" w:hAnsi="宋体" w:eastAsia="宋体" w:cs="宋体"/>
          <w:b w:val="0"/>
          <w:bCs w:val="0"/>
          <w:sz w:val="21"/>
          <w:szCs w:val="21"/>
          <w:highlight w:val="none"/>
          <w:lang w:eastAsia="zh-CN"/>
        </w:rPr>
        <w:t>，</w:t>
      </w:r>
      <w:r>
        <w:rPr>
          <w:rFonts w:hint="eastAsia" w:ascii="宋体" w:hAnsi="宋体" w:eastAsia="宋体" w:cs="宋体"/>
          <w:b w:val="0"/>
          <w:bCs w:val="0"/>
          <w:sz w:val="21"/>
          <w:szCs w:val="21"/>
          <w:highlight w:val="none"/>
          <w:lang w:val="en-US" w:eastAsia="zh-CN"/>
        </w:rPr>
        <w:t>须在规定的时间之前</w:t>
      </w:r>
      <w:r>
        <w:rPr>
          <w:rFonts w:hint="eastAsia" w:ascii="宋体" w:hAnsi="宋体" w:eastAsia="宋体" w:cs="宋体"/>
          <w:b w:val="0"/>
          <w:bCs w:val="0"/>
          <w:sz w:val="21"/>
          <w:szCs w:val="21"/>
          <w:highlight w:val="none"/>
        </w:rPr>
        <w:t>将投标保证金从</w:t>
      </w:r>
      <w:r>
        <w:rPr>
          <w:rFonts w:hint="eastAsia" w:ascii="宋体" w:hAnsi="宋体" w:eastAsia="宋体" w:cs="宋体"/>
          <w:b w:val="0"/>
          <w:bCs w:val="0"/>
          <w:sz w:val="21"/>
          <w:szCs w:val="21"/>
          <w:highlight w:val="none"/>
          <w:lang w:val="en-US" w:eastAsia="zh-CN"/>
        </w:rPr>
        <w:t>其</w:t>
      </w:r>
      <w:r>
        <w:rPr>
          <w:rFonts w:hint="eastAsia" w:ascii="宋体" w:hAnsi="宋体" w:eastAsia="宋体" w:cs="宋体"/>
          <w:b w:val="0"/>
          <w:bCs w:val="0"/>
          <w:sz w:val="21"/>
          <w:szCs w:val="21"/>
          <w:highlight w:val="none"/>
        </w:rPr>
        <w:t>单位基本帐户转出并到账，否则</w:t>
      </w:r>
      <w:r>
        <w:rPr>
          <w:rFonts w:hint="eastAsia" w:ascii="宋体" w:hAnsi="宋体" w:eastAsia="宋体" w:cs="宋体"/>
          <w:b w:val="0"/>
          <w:bCs w:val="0"/>
          <w:sz w:val="21"/>
          <w:szCs w:val="21"/>
          <w:highlight w:val="none"/>
          <w:lang w:val="en-US" w:eastAsia="zh-CN"/>
        </w:rPr>
        <w:t>视为无效投标</w:t>
      </w:r>
      <w:r>
        <w:rPr>
          <w:rFonts w:hint="eastAsia" w:ascii="宋体" w:hAnsi="宋体" w:eastAsia="宋体" w:cs="宋体"/>
          <w:b w:val="0"/>
          <w:bCs w:val="0"/>
          <w:sz w:val="21"/>
          <w:szCs w:val="21"/>
          <w:highlight w:val="none"/>
        </w:rPr>
        <w:t>；未按规定提交保证金的</w:t>
      </w:r>
      <w:r>
        <w:rPr>
          <w:rFonts w:hint="eastAsia" w:ascii="宋体" w:hAnsi="宋体" w:eastAsia="宋体" w:cs="宋体"/>
          <w:b w:val="0"/>
          <w:bCs w:val="0"/>
          <w:sz w:val="21"/>
          <w:szCs w:val="21"/>
          <w:highlight w:val="none"/>
          <w:lang w:val="en-US" w:eastAsia="zh-CN"/>
        </w:rPr>
        <w:t>拟</w:t>
      </w:r>
      <w:r>
        <w:rPr>
          <w:rFonts w:hint="eastAsia" w:ascii="宋体" w:hAnsi="宋体" w:eastAsia="宋体" w:cs="宋体"/>
          <w:b w:val="0"/>
          <w:bCs w:val="0"/>
          <w:sz w:val="21"/>
          <w:szCs w:val="21"/>
          <w:highlight w:val="none"/>
        </w:rPr>
        <w:t>投标人，其投标文件</w:t>
      </w:r>
      <w:r>
        <w:rPr>
          <w:rFonts w:hint="eastAsia" w:ascii="宋体" w:hAnsi="宋体" w:eastAsia="宋体" w:cs="宋体"/>
          <w:b w:val="0"/>
          <w:bCs w:val="0"/>
          <w:sz w:val="21"/>
          <w:szCs w:val="21"/>
          <w:highlight w:val="none"/>
          <w:lang w:val="en-US" w:eastAsia="zh-CN"/>
        </w:rPr>
        <w:t>视为无效投标</w:t>
      </w:r>
      <w:r>
        <w:rPr>
          <w:rFonts w:hint="eastAsia" w:ascii="宋体" w:hAnsi="宋体" w:eastAsia="宋体" w:cs="宋体"/>
          <w:b w:val="0"/>
          <w:bCs w:val="0"/>
          <w:sz w:val="21"/>
          <w:szCs w:val="21"/>
          <w:highlight w:val="none"/>
        </w:rPr>
        <w:t>。</w:t>
      </w:r>
      <w:r>
        <w:rPr>
          <w:rFonts w:hint="eastAsia" w:ascii="宋体" w:hAnsi="宋体" w:eastAsia="宋体" w:cs="宋体"/>
          <w:b w:val="0"/>
          <w:bCs w:val="0"/>
          <w:sz w:val="21"/>
          <w:szCs w:val="21"/>
          <w:highlight w:val="none"/>
          <w:lang w:val="en-US" w:eastAsia="zh-CN"/>
        </w:rPr>
        <w:t>拟投标人</w:t>
      </w:r>
      <w:r>
        <w:rPr>
          <w:rFonts w:hint="eastAsia" w:ascii="宋体" w:hAnsi="宋体" w:eastAsia="宋体" w:cs="宋体"/>
          <w:b w:val="0"/>
          <w:bCs w:val="0"/>
          <w:sz w:val="21"/>
          <w:szCs w:val="21"/>
          <w:highlight w:val="none"/>
        </w:rPr>
        <w:t>应充分考虑银行信息交换时间，由此带来的保证金不能按时到帐的责任由</w:t>
      </w:r>
      <w:r>
        <w:rPr>
          <w:rFonts w:hint="eastAsia" w:ascii="宋体" w:hAnsi="宋体" w:eastAsia="宋体" w:cs="宋体"/>
          <w:b w:val="0"/>
          <w:bCs w:val="0"/>
          <w:sz w:val="21"/>
          <w:szCs w:val="21"/>
          <w:highlight w:val="none"/>
          <w:lang w:val="en-US" w:eastAsia="zh-CN"/>
        </w:rPr>
        <w:t>拟投标人</w:t>
      </w:r>
      <w:r>
        <w:rPr>
          <w:rFonts w:hint="eastAsia" w:ascii="宋体" w:hAnsi="宋体" w:eastAsia="宋体" w:cs="宋体"/>
          <w:b w:val="0"/>
          <w:bCs w:val="0"/>
          <w:sz w:val="21"/>
          <w:szCs w:val="21"/>
          <w:highlight w:val="none"/>
        </w:rPr>
        <w:t>自行承担。</w:t>
      </w:r>
    </w:p>
    <w:p w14:paraId="5306DE77">
      <w:pPr>
        <w:pStyle w:val="72"/>
        <w:keepNext w:val="0"/>
        <w:keepLines w:val="0"/>
        <w:pageBreakBefore w:val="0"/>
        <w:widowControl w:val="0"/>
        <w:numPr>
          <w:ilvl w:val="0"/>
          <w:numId w:val="20"/>
        </w:numPr>
        <w:kinsoku/>
        <w:wordWrap/>
        <w:overflowPunct/>
        <w:topLinePunct w:val="0"/>
        <w:autoSpaceDE/>
        <w:autoSpaceDN/>
        <w:bidi w:val="0"/>
        <w:adjustRightInd/>
        <w:snapToGrid/>
        <w:ind w:left="0" w:leftChars="0" w:firstLine="0" w:firstLineChars="0"/>
        <w:textAlignment w:val="auto"/>
        <w:rPr>
          <w:rFonts w:hint="eastAsia" w:ascii="宋体" w:hAnsi="宋体" w:eastAsia="宋体" w:cs="宋体"/>
          <w:b w:val="0"/>
          <w:bCs w:val="0"/>
          <w:sz w:val="24"/>
          <w:szCs w:val="24"/>
          <w:highlight w:val="none"/>
          <w:lang w:val="en-US" w:eastAsia="zh-CN"/>
        </w:rPr>
      </w:pPr>
      <w:r>
        <w:rPr>
          <w:rFonts w:hint="eastAsia" w:ascii="宋体" w:hAnsi="宋体" w:eastAsia="宋体" w:cs="宋体"/>
          <w:b w:val="0"/>
          <w:bCs w:val="0"/>
          <w:sz w:val="21"/>
          <w:szCs w:val="21"/>
          <w:highlight w:val="none"/>
        </w:rPr>
        <w:t>对于没有中标的</w:t>
      </w:r>
      <w:r>
        <w:rPr>
          <w:rFonts w:hint="eastAsia" w:ascii="宋体" w:hAnsi="宋体" w:eastAsia="宋体" w:cs="宋体"/>
          <w:b w:val="0"/>
          <w:bCs w:val="0"/>
          <w:sz w:val="21"/>
          <w:szCs w:val="21"/>
          <w:highlight w:val="none"/>
          <w:lang w:eastAsia="zh-CN"/>
        </w:rPr>
        <w:t>投标人</w:t>
      </w:r>
      <w:r>
        <w:rPr>
          <w:rFonts w:hint="eastAsia" w:ascii="宋体" w:hAnsi="宋体" w:eastAsia="宋体" w:cs="宋体"/>
          <w:b w:val="0"/>
          <w:bCs w:val="0"/>
          <w:sz w:val="21"/>
          <w:szCs w:val="21"/>
          <w:highlight w:val="none"/>
        </w:rPr>
        <w:t>，投标保证金将于招标人内部完成中标人评审并确认最终中标人后在</w:t>
      </w:r>
      <w:r>
        <w:rPr>
          <w:rFonts w:hint="eastAsia" w:ascii="宋体" w:hAnsi="宋体" w:eastAsia="宋体" w:cs="宋体"/>
          <w:b w:val="0"/>
          <w:bCs w:val="0"/>
          <w:sz w:val="21"/>
          <w:szCs w:val="21"/>
          <w:highlight w:val="none"/>
          <w:u w:val="single"/>
          <w:lang w:val="en-US" w:eastAsia="zh-CN"/>
        </w:rPr>
        <w:t xml:space="preserve"> 30 </w:t>
      </w:r>
      <w:r>
        <w:rPr>
          <w:rFonts w:hint="eastAsia" w:ascii="宋体" w:hAnsi="宋体" w:eastAsia="宋体" w:cs="宋体"/>
          <w:b w:val="0"/>
          <w:bCs w:val="0"/>
          <w:sz w:val="21"/>
          <w:szCs w:val="21"/>
          <w:highlight w:val="none"/>
        </w:rPr>
        <w:t>日内予以原路返还（无息）；对于中标方，投标保证金将在签订合同后</w:t>
      </w:r>
      <w:r>
        <w:rPr>
          <w:rFonts w:hint="eastAsia" w:ascii="宋体" w:hAnsi="宋体" w:eastAsia="宋体" w:cs="宋体"/>
          <w:b w:val="0"/>
          <w:bCs w:val="0"/>
          <w:sz w:val="21"/>
          <w:szCs w:val="21"/>
          <w:highlight w:val="yellow"/>
          <w:u w:val="single"/>
          <w:lang w:val="en-US" w:eastAsia="zh-CN"/>
        </w:rPr>
        <w:t xml:space="preserve"> 30 </w:t>
      </w:r>
      <w:r>
        <w:rPr>
          <w:rFonts w:hint="eastAsia" w:ascii="宋体" w:hAnsi="宋体" w:eastAsia="宋体" w:cs="宋体"/>
          <w:b w:val="0"/>
          <w:bCs w:val="0"/>
          <w:sz w:val="21"/>
          <w:szCs w:val="21"/>
          <w:highlight w:val="none"/>
        </w:rPr>
        <w:t>日内原路返还（无息）。</w:t>
      </w:r>
    </w:p>
    <w:p w14:paraId="271EC8CF">
      <w:pPr>
        <w:pStyle w:val="72"/>
        <w:keepNext w:val="0"/>
        <w:keepLines w:val="0"/>
        <w:pageBreakBefore w:val="0"/>
        <w:widowControl w:val="0"/>
        <w:numPr>
          <w:ilvl w:val="0"/>
          <w:numId w:val="20"/>
        </w:numPr>
        <w:kinsoku/>
        <w:wordWrap/>
        <w:overflowPunct/>
        <w:topLinePunct w:val="0"/>
        <w:autoSpaceDE/>
        <w:autoSpaceDN/>
        <w:bidi w:val="0"/>
        <w:adjustRightInd/>
        <w:snapToGrid/>
        <w:ind w:left="0" w:leftChars="0" w:firstLine="0" w:firstLineChars="0"/>
        <w:textAlignment w:val="auto"/>
        <w:rPr>
          <w:rFonts w:hint="eastAsia" w:ascii="宋体" w:hAnsi="宋体" w:eastAsia="宋体" w:cs="宋体"/>
          <w:b w:val="0"/>
          <w:bCs w:val="0"/>
          <w:sz w:val="24"/>
          <w:szCs w:val="24"/>
          <w:highlight w:val="none"/>
          <w:lang w:val="en-US" w:eastAsia="zh-CN"/>
        </w:rPr>
      </w:pPr>
      <w:r>
        <w:rPr>
          <w:rFonts w:hint="eastAsia" w:ascii="宋体" w:hAnsi="宋体" w:eastAsia="宋体" w:cs="宋体"/>
          <w:b w:val="0"/>
          <w:bCs w:val="0"/>
          <w:sz w:val="21"/>
          <w:szCs w:val="21"/>
          <w:highlight w:val="none"/>
        </w:rPr>
        <w:t>发生以下情况时，有权没收保证金：</w:t>
      </w:r>
      <w:r>
        <w:rPr>
          <w:rFonts w:hint="eastAsia" w:ascii="宋体" w:hAnsi="宋体" w:eastAsia="宋体" w:cs="宋体"/>
          <w:b w:val="0"/>
          <w:bCs w:val="0"/>
          <w:sz w:val="21"/>
          <w:szCs w:val="21"/>
          <w:highlight w:val="none"/>
        </w:rPr>
        <w:br w:type="textWrapping"/>
      </w:r>
      <w:r>
        <w:rPr>
          <w:rFonts w:hint="eastAsia" w:ascii="宋体" w:hAnsi="宋体" w:eastAsia="宋体" w:cs="宋体"/>
          <w:b w:val="0"/>
          <w:bCs w:val="0"/>
          <w:sz w:val="21"/>
          <w:szCs w:val="21"/>
          <w:highlight w:val="none"/>
        </w:rPr>
        <w:t>①供应商在提交响应文件截止时间后撤回响应文件的；</w:t>
      </w:r>
      <w:r>
        <w:rPr>
          <w:rFonts w:hint="eastAsia" w:ascii="宋体" w:hAnsi="宋体" w:eastAsia="宋体" w:cs="宋体"/>
          <w:b w:val="0"/>
          <w:bCs w:val="0"/>
          <w:sz w:val="21"/>
          <w:szCs w:val="21"/>
          <w:highlight w:val="none"/>
        </w:rPr>
        <w:br w:type="textWrapping"/>
      </w:r>
      <w:r>
        <w:rPr>
          <w:rFonts w:hint="eastAsia" w:ascii="宋体" w:hAnsi="宋体" w:eastAsia="宋体" w:cs="宋体"/>
          <w:b w:val="0"/>
          <w:bCs w:val="0"/>
          <w:sz w:val="21"/>
          <w:szCs w:val="21"/>
          <w:highlight w:val="none"/>
        </w:rPr>
        <w:t>②供应商在响应文件中提供虚假材料的；</w:t>
      </w:r>
      <w:r>
        <w:rPr>
          <w:rFonts w:hint="eastAsia" w:ascii="宋体" w:hAnsi="宋体" w:eastAsia="宋体" w:cs="宋体"/>
          <w:b w:val="0"/>
          <w:bCs w:val="0"/>
          <w:sz w:val="21"/>
          <w:szCs w:val="21"/>
          <w:highlight w:val="none"/>
        </w:rPr>
        <w:br w:type="textWrapping"/>
      </w:r>
      <w:r>
        <w:rPr>
          <w:rFonts w:hint="eastAsia" w:ascii="宋体" w:hAnsi="宋体" w:eastAsia="宋体" w:cs="宋体"/>
          <w:b w:val="0"/>
          <w:bCs w:val="0"/>
          <w:sz w:val="21"/>
          <w:szCs w:val="21"/>
          <w:highlight w:val="none"/>
        </w:rPr>
        <w:t>③除因不可抗力或谈判文件、询价通知书认可的情形以外，成交供应商不与采购人签订合同的；</w:t>
      </w:r>
      <w:r>
        <w:rPr>
          <w:rFonts w:hint="eastAsia" w:ascii="宋体" w:hAnsi="宋体" w:eastAsia="宋体" w:cs="宋体"/>
          <w:b w:val="0"/>
          <w:bCs w:val="0"/>
          <w:sz w:val="21"/>
          <w:szCs w:val="21"/>
          <w:highlight w:val="none"/>
        </w:rPr>
        <w:br w:type="textWrapping"/>
      </w:r>
      <w:r>
        <w:rPr>
          <w:rFonts w:hint="eastAsia" w:ascii="宋体" w:hAnsi="宋体" w:eastAsia="宋体" w:cs="宋体"/>
          <w:b w:val="0"/>
          <w:bCs w:val="0"/>
          <w:sz w:val="21"/>
          <w:szCs w:val="21"/>
          <w:highlight w:val="none"/>
        </w:rPr>
        <w:t>④供应商与采购人、其他供应商或者采购代理机构恶意串通、围标、陪标的；</w:t>
      </w:r>
      <w:r>
        <w:rPr>
          <w:rFonts w:hint="eastAsia" w:ascii="宋体" w:hAnsi="宋体" w:eastAsia="宋体" w:cs="宋体"/>
          <w:b w:val="0"/>
          <w:bCs w:val="0"/>
          <w:sz w:val="21"/>
          <w:szCs w:val="21"/>
          <w:highlight w:val="none"/>
        </w:rPr>
        <w:br w:type="textWrapping"/>
      </w:r>
      <w:r>
        <w:rPr>
          <w:rFonts w:hint="eastAsia" w:ascii="宋体" w:hAnsi="宋体" w:eastAsia="宋体" w:cs="宋体"/>
          <w:b w:val="0"/>
          <w:bCs w:val="0"/>
          <w:sz w:val="21"/>
          <w:szCs w:val="21"/>
          <w:highlight w:val="none"/>
        </w:rPr>
        <w:t>⑤供应商有违约违规行为或被投诉、举报的，在调查处理期间，保证金暂不退还，待调查处理结束后按有关规定处理。</w:t>
      </w:r>
      <w:r>
        <w:rPr>
          <w:rFonts w:hint="eastAsia" w:ascii="宋体" w:hAnsi="宋体" w:eastAsia="宋体" w:cs="宋体"/>
          <w:b w:val="0"/>
          <w:bCs w:val="0"/>
          <w:sz w:val="21"/>
          <w:szCs w:val="21"/>
          <w:highlight w:val="none"/>
        </w:rPr>
        <w:br w:type="textWrapping"/>
      </w:r>
      <w:r>
        <w:rPr>
          <w:rFonts w:hint="eastAsia" w:ascii="宋体" w:hAnsi="宋体" w:eastAsia="宋体" w:cs="宋体"/>
          <w:b w:val="0"/>
          <w:bCs w:val="0"/>
          <w:sz w:val="21"/>
          <w:szCs w:val="21"/>
          <w:highlight w:val="none"/>
        </w:rPr>
        <w:t>⑥截至开标前3天，投标人无正当理由、未以书面形式向招标人递交说明而在投标截止日不来投标的。</w:t>
      </w:r>
      <w:r>
        <w:rPr>
          <w:rFonts w:hint="eastAsia" w:ascii="宋体" w:hAnsi="宋体" w:eastAsia="宋体" w:cs="宋体"/>
          <w:b w:val="0"/>
          <w:bCs w:val="0"/>
          <w:sz w:val="21"/>
          <w:szCs w:val="21"/>
          <w:highlight w:val="none"/>
        </w:rPr>
        <w:br w:type="textWrapping"/>
      </w:r>
      <w:r>
        <w:rPr>
          <w:rFonts w:hint="eastAsia" w:ascii="宋体" w:hAnsi="宋体" w:eastAsia="宋体" w:cs="宋体"/>
          <w:b w:val="0"/>
          <w:bCs w:val="0"/>
          <w:sz w:val="21"/>
          <w:szCs w:val="21"/>
          <w:highlight w:val="none"/>
        </w:rPr>
        <w:t>⑦自中标通知书发出之日起30日内，中标人无正当理由投标人无正当签订合同的；</w:t>
      </w:r>
      <w:r>
        <w:rPr>
          <w:rFonts w:hint="eastAsia" w:ascii="宋体" w:hAnsi="宋体" w:eastAsia="宋体" w:cs="宋体"/>
          <w:b w:val="0"/>
          <w:bCs w:val="0"/>
          <w:sz w:val="21"/>
          <w:szCs w:val="21"/>
          <w:highlight w:val="none"/>
        </w:rPr>
        <w:br w:type="textWrapping"/>
      </w:r>
      <w:r>
        <w:rPr>
          <w:rFonts w:hint="eastAsia" w:ascii="宋体" w:hAnsi="宋体" w:eastAsia="宋体" w:cs="宋体"/>
          <w:b w:val="0"/>
          <w:bCs w:val="0"/>
          <w:sz w:val="21"/>
          <w:szCs w:val="21"/>
          <w:highlight w:val="none"/>
        </w:rPr>
        <w:t>⑧采购文件规定的其他情形</w:t>
      </w:r>
      <w:r>
        <w:rPr>
          <w:rFonts w:hint="eastAsia" w:ascii="宋体" w:hAnsi="宋体" w:eastAsia="宋体" w:cs="宋体"/>
          <w:b w:val="0"/>
          <w:bCs w:val="0"/>
          <w:sz w:val="21"/>
          <w:szCs w:val="21"/>
          <w:highlight w:val="none"/>
          <w:lang w:eastAsia="zh-CN"/>
        </w:rPr>
        <w:t>。</w:t>
      </w:r>
    </w:p>
    <w:bookmarkEnd w:id="12"/>
    <w:p w14:paraId="368B6990">
      <w:pPr>
        <w:pStyle w:val="72"/>
        <w:rPr>
          <w:rFonts w:hint="eastAsia" w:ascii="宋体" w:hAnsi="宋体" w:eastAsia="宋体" w:cs="宋体"/>
        </w:rPr>
      </w:pPr>
      <w:r>
        <w:rPr>
          <w:rFonts w:hint="eastAsia" w:ascii="宋体" w:hAnsi="宋体" w:eastAsia="宋体" w:cs="宋体"/>
          <w:lang w:val="en-US" w:eastAsia="zh-CN"/>
        </w:rPr>
        <w:t>开评标</w:t>
      </w:r>
    </w:p>
    <w:p w14:paraId="3EF8D0F8">
      <w:pPr>
        <w:pStyle w:val="72"/>
        <w:keepNext w:val="0"/>
        <w:keepLines w:val="0"/>
        <w:pageBreakBefore w:val="0"/>
        <w:widowControl w:val="0"/>
        <w:numPr>
          <w:ilvl w:val="0"/>
          <w:numId w:val="22"/>
        </w:numPr>
        <w:kinsoku/>
        <w:wordWrap/>
        <w:overflowPunct/>
        <w:topLinePunct w:val="0"/>
        <w:autoSpaceDE/>
        <w:autoSpaceDN/>
        <w:bidi w:val="0"/>
        <w:adjustRightInd/>
        <w:snapToGrid/>
        <w:ind w:left="11" w:leftChars="0" w:firstLine="0" w:firstLineChars="0"/>
        <w:textAlignment w:val="auto"/>
        <w:rPr>
          <w:rFonts w:hint="eastAsia" w:ascii="宋体" w:hAnsi="宋体" w:eastAsia="宋体" w:cs="宋体"/>
          <w:color w:val="000000"/>
          <w:sz w:val="21"/>
          <w:szCs w:val="21"/>
          <w:highlight w:val="none"/>
        </w:rPr>
      </w:pPr>
      <w:r>
        <w:rPr>
          <w:rFonts w:hint="eastAsia" w:ascii="宋体" w:hAnsi="宋体" w:eastAsia="宋体" w:cs="宋体"/>
          <w:b w:val="0"/>
          <w:bCs/>
          <w:kern w:val="2"/>
          <w:sz w:val="21"/>
          <w:highlight w:val="yellow"/>
          <w:lang w:val="en-US" w:eastAsia="zh-CN" w:bidi="ar-SA"/>
        </w:rPr>
        <w:t>线上招标</w:t>
      </w:r>
      <w:r>
        <w:rPr>
          <w:rFonts w:hint="eastAsia" w:ascii="宋体" w:hAnsi="宋体" w:eastAsia="宋体" w:cs="宋体"/>
          <w:b w:val="0"/>
          <w:bCs/>
          <w:kern w:val="2"/>
          <w:sz w:val="21"/>
          <w:highlight w:val="none"/>
          <w:lang w:val="en-US" w:eastAsia="zh-CN" w:bidi="ar-SA"/>
        </w:rPr>
        <w:t>：</w:t>
      </w:r>
      <w:r>
        <w:rPr>
          <w:rFonts w:hint="eastAsia" w:ascii="宋体" w:hAnsi="宋体" w:eastAsia="宋体" w:cs="宋体"/>
          <w:b w:val="0"/>
          <w:bCs w:val="0"/>
          <w:sz w:val="21"/>
          <w:szCs w:val="21"/>
          <w:highlight w:val="none"/>
          <w:lang w:val="en-US" w:eastAsia="zh-CN"/>
        </w:rPr>
        <w:t>因招标人原因，各投标方通过视频会议等形式线上招标，所需过程资料均通过e采通进行提报，由</w:t>
      </w:r>
      <w:r>
        <w:rPr>
          <w:rFonts w:hint="eastAsia" w:ascii="宋体" w:hAnsi="宋体" w:eastAsia="宋体" w:cs="宋体"/>
          <w:color w:val="000000"/>
          <w:sz w:val="21"/>
          <w:szCs w:val="21"/>
          <w:highlight w:val="none"/>
        </w:rPr>
        <w:t>招标人创建视频链接</w:t>
      </w:r>
      <w:r>
        <w:rPr>
          <w:rFonts w:hint="eastAsia" w:ascii="宋体" w:hAnsi="宋体" w:eastAsia="宋体" w:cs="宋体"/>
          <w:color w:val="000000"/>
          <w:sz w:val="21"/>
          <w:szCs w:val="21"/>
          <w:highlight w:val="none"/>
          <w:lang w:eastAsia="zh-CN"/>
        </w:rPr>
        <w:t>，</w:t>
      </w:r>
      <w:r>
        <w:rPr>
          <w:rFonts w:hint="eastAsia" w:ascii="宋体" w:hAnsi="宋体" w:eastAsia="宋体" w:cs="宋体"/>
          <w:color w:val="000000"/>
          <w:sz w:val="21"/>
          <w:szCs w:val="21"/>
          <w:highlight w:val="none"/>
        </w:rPr>
        <w:t>并在报名结束后统一通知。</w:t>
      </w:r>
    </w:p>
    <w:p w14:paraId="2C652027">
      <w:pPr>
        <w:pStyle w:val="72"/>
        <w:keepNext w:val="0"/>
        <w:keepLines w:val="0"/>
        <w:pageBreakBefore w:val="0"/>
        <w:widowControl w:val="0"/>
        <w:numPr>
          <w:ilvl w:val="0"/>
          <w:numId w:val="23"/>
        </w:numPr>
        <w:kinsoku/>
        <w:wordWrap/>
        <w:overflowPunct/>
        <w:topLinePunct w:val="0"/>
        <w:autoSpaceDE/>
        <w:autoSpaceDN/>
        <w:bidi w:val="0"/>
        <w:adjustRightInd/>
        <w:snapToGrid/>
        <w:ind w:left="0" w:leftChars="0" w:firstLine="0" w:firstLineChars="0"/>
        <w:textAlignment w:val="auto"/>
        <w:rPr>
          <w:rFonts w:hint="eastAsia" w:ascii="宋体" w:hAnsi="宋体" w:eastAsia="宋体" w:cs="宋体"/>
          <w:b w:val="0"/>
          <w:bCs w:val="0"/>
          <w:sz w:val="21"/>
          <w:szCs w:val="21"/>
          <w:highlight w:val="none"/>
          <w:lang w:val="en-US" w:eastAsia="zh-CN"/>
        </w:rPr>
      </w:pPr>
      <w:r>
        <w:rPr>
          <w:rFonts w:hint="eastAsia" w:ascii="宋体" w:hAnsi="宋体" w:eastAsia="宋体" w:cs="宋体"/>
          <w:b w:val="0"/>
          <w:bCs w:val="0"/>
          <w:sz w:val="21"/>
          <w:szCs w:val="21"/>
          <w:highlight w:val="none"/>
          <w:lang w:val="en-US" w:eastAsia="zh-CN"/>
        </w:rPr>
        <w:t>评标</w:t>
      </w:r>
    </w:p>
    <w:p w14:paraId="794A245F">
      <w:pPr>
        <w:pStyle w:val="72"/>
        <w:keepNext w:val="0"/>
        <w:keepLines w:val="0"/>
        <w:pageBreakBefore w:val="0"/>
        <w:widowControl w:val="0"/>
        <w:numPr>
          <w:ilvl w:val="0"/>
          <w:numId w:val="24"/>
        </w:numPr>
        <w:kinsoku/>
        <w:wordWrap/>
        <w:overflowPunct/>
        <w:topLinePunct w:val="0"/>
        <w:autoSpaceDE/>
        <w:autoSpaceDN/>
        <w:bidi w:val="0"/>
        <w:adjustRightInd/>
        <w:snapToGrid/>
        <w:ind w:left="0" w:leftChars="0" w:firstLine="0" w:firstLineChars="0"/>
        <w:textAlignment w:val="auto"/>
        <w:rPr>
          <w:rFonts w:hint="eastAsia" w:ascii="宋体" w:hAnsi="宋体" w:eastAsia="宋体" w:cs="宋体"/>
          <w:b w:val="0"/>
          <w:bCs w:val="0"/>
          <w:sz w:val="21"/>
          <w:szCs w:val="21"/>
          <w:highlight w:val="yellow"/>
          <w:lang w:val="en-US" w:eastAsia="zh-CN"/>
        </w:rPr>
      </w:pPr>
      <w:r>
        <w:rPr>
          <w:rFonts w:hint="eastAsia" w:ascii="宋体" w:hAnsi="宋体" w:eastAsia="宋体" w:cs="宋体"/>
          <w:b w:val="0"/>
          <w:bCs w:val="0"/>
          <w:sz w:val="21"/>
          <w:szCs w:val="21"/>
          <w:highlight w:val="yellow"/>
          <w:lang w:val="en-US" w:eastAsia="zh-CN"/>
        </w:rPr>
        <w:t>评标方法</w:t>
      </w:r>
    </w:p>
    <w:p w14:paraId="0E8ED986">
      <w:pPr>
        <w:pStyle w:val="75"/>
        <w:keepNext w:val="0"/>
        <w:keepLines w:val="0"/>
        <w:pageBreakBefore w:val="0"/>
        <w:widowControl w:val="0"/>
        <w:numPr>
          <w:ilvl w:val="0"/>
          <w:numId w:val="17"/>
        </w:numPr>
        <w:kinsoku/>
        <w:wordWrap/>
        <w:overflowPunct/>
        <w:topLinePunct w:val="0"/>
        <w:autoSpaceDE/>
        <w:autoSpaceDN/>
        <w:bidi w:val="0"/>
        <w:adjustRightInd/>
        <w:snapToGrid/>
        <w:ind w:left="10" w:leftChars="0" w:firstLine="0"/>
        <w:textAlignment w:val="auto"/>
        <w:rPr>
          <w:rFonts w:hint="eastAsia" w:cs="Times New Roman"/>
          <w:b w:val="0"/>
          <w:bCs/>
          <w:highlight w:val="none"/>
          <w:lang w:val="en-US" w:eastAsia="zh-CN"/>
        </w:rPr>
      </w:pPr>
      <w:r>
        <w:rPr>
          <w:rFonts w:hint="eastAsia" w:cs="Times New Roman"/>
          <w:b w:val="0"/>
          <w:bCs/>
          <w:highlight w:val="none"/>
          <w:lang w:val="en-US" w:eastAsia="zh-CN"/>
        </w:rPr>
        <w:t>评标方法（</w:t>
      </w:r>
      <w:r>
        <w:rPr>
          <w:rFonts w:hint="eastAsia" w:cs="Times New Roman"/>
          <w:b w:val="0"/>
          <w:bCs/>
          <w:highlight w:val="yellow"/>
          <w:lang w:val="en-US" w:eastAsia="zh-CN"/>
        </w:rPr>
        <w:t>合理最低价</w:t>
      </w:r>
      <w:r>
        <w:rPr>
          <w:rFonts w:hint="eastAsia" w:cs="Times New Roman"/>
          <w:b w:val="0"/>
          <w:bCs/>
          <w:highlight w:val="none"/>
          <w:lang w:val="en-US" w:eastAsia="zh-CN"/>
        </w:rPr>
        <w:t>中标）</w:t>
      </w:r>
    </w:p>
    <w:p w14:paraId="4C327271">
      <w:pPr>
        <w:pStyle w:val="72"/>
        <w:keepNext w:val="0"/>
        <w:keepLines w:val="0"/>
        <w:pageBreakBefore w:val="0"/>
        <w:widowControl w:val="0"/>
        <w:numPr>
          <w:ilvl w:val="0"/>
          <w:numId w:val="0"/>
        </w:numPr>
        <w:kinsoku/>
        <w:wordWrap/>
        <w:overflowPunct/>
        <w:topLinePunct w:val="0"/>
        <w:autoSpaceDE/>
        <w:autoSpaceDN/>
        <w:bidi w:val="0"/>
        <w:adjustRightInd/>
        <w:snapToGrid/>
        <w:textAlignment w:val="auto"/>
        <w:rPr>
          <w:rFonts w:hint="eastAsia" w:ascii="宋体" w:hAnsi="宋体" w:eastAsia="宋体" w:cs="宋体"/>
          <w:b w:val="0"/>
          <w:bCs w:val="0"/>
          <w:sz w:val="21"/>
          <w:szCs w:val="21"/>
          <w:highlight w:val="none"/>
          <w:lang w:val="en-US" w:eastAsia="zh-CN"/>
        </w:rPr>
      </w:pPr>
      <w:r>
        <w:rPr>
          <w:rFonts w:hint="eastAsia" w:ascii="宋体" w:hAnsi="宋体" w:eastAsia="宋体" w:cs="宋体"/>
          <w:b w:val="0"/>
          <w:bCs w:val="0"/>
          <w:sz w:val="21"/>
          <w:szCs w:val="21"/>
          <w:highlight w:val="none"/>
          <w:lang w:val="en-US" w:eastAsia="zh-CN"/>
        </w:rPr>
        <w:t>本次招标采用技术标入围后，合理最低价中标。本着公平、公正、公开的原则，在通过技术标综合评审后入围的前提下，选择合理最低价确定中标人，对未中标单位不做任何解释。</w:t>
      </w:r>
    </w:p>
    <w:p w14:paraId="0B2A8F6D">
      <w:pPr>
        <w:pStyle w:val="72"/>
        <w:keepNext w:val="0"/>
        <w:keepLines w:val="0"/>
        <w:pageBreakBefore w:val="0"/>
        <w:widowControl w:val="0"/>
        <w:numPr>
          <w:ilvl w:val="0"/>
          <w:numId w:val="24"/>
        </w:numPr>
        <w:kinsoku/>
        <w:wordWrap/>
        <w:overflowPunct/>
        <w:topLinePunct w:val="0"/>
        <w:autoSpaceDE/>
        <w:autoSpaceDN/>
        <w:bidi w:val="0"/>
        <w:adjustRightInd/>
        <w:snapToGrid/>
        <w:ind w:left="0" w:leftChars="0" w:firstLine="0" w:firstLineChars="0"/>
        <w:textAlignment w:val="auto"/>
        <w:rPr>
          <w:rFonts w:hint="eastAsia" w:ascii="宋体" w:hAnsi="宋体" w:eastAsia="宋体" w:cs="宋体"/>
          <w:b w:val="0"/>
          <w:bCs w:val="0"/>
          <w:sz w:val="21"/>
          <w:szCs w:val="21"/>
          <w:highlight w:val="none"/>
          <w:lang w:val="en-US" w:eastAsia="zh-CN"/>
        </w:rPr>
      </w:pPr>
      <w:r>
        <w:rPr>
          <w:rFonts w:hint="eastAsia" w:ascii="宋体" w:hAnsi="宋体" w:eastAsia="宋体" w:cs="宋体"/>
          <w:b w:val="0"/>
          <w:bCs w:val="0"/>
          <w:sz w:val="21"/>
          <w:szCs w:val="21"/>
          <w:highlight w:val="none"/>
          <w:lang w:val="en-US" w:eastAsia="zh-CN"/>
        </w:rPr>
        <w:t>评标流程</w:t>
      </w:r>
    </w:p>
    <w:p w14:paraId="08C47440">
      <w:pPr>
        <w:keepNext w:val="0"/>
        <w:keepLines w:val="0"/>
        <w:pageBreakBefore w:val="0"/>
        <w:widowControl w:val="0"/>
        <w:numPr>
          <w:ilvl w:val="0"/>
          <w:numId w:val="25"/>
        </w:numPr>
        <w:kinsoku/>
        <w:wordWrap/>
        <w:overflowPunct/>
        <w:topLinePunct w:val="0"/>
        <w:autoSpaceDE/>
        <w:autoSpaceDN/>
        <w:bidi w:val="0"/>
        <w:adjustRightInd/>
        <w:snapToGrid/>
        <w:spacing w:line="360" w:lineRule="auto"/>
        <w:ind w:left="0" w:leftChars="0" w:firstLine="0" w:firstLineChars="0"/>
        <w:textAlignment w:val="auto"/>
        <w:rPr>
          <w:rFonts w:hint="eastAsia" w:ascii="宋体" w:hAnsi="宋体" w:eastAsia="宋体" w:cs="宋体"/>
          <w:b w:val="0"/>
          <w:bCs/>
          <w:color w:val="000000"/>
          <w:sz w:val="21"/>
          <w:szCs w:val="21"/>
          <w:highlight w:val="none"/>
        </w:rPr>
      </w:pPr>
      <w:r>
        <w:rPr>
          <w:rFonts w:hint="eastAsia" w:ascii="宋体" w:hAnsi="宋体" w:eastAsia="宋体" w:cs="宋体"/>
          <w:b w:val="0"/>
          <w:bCs/>
          <w:color w:val="000000"/>
          <w:sz w:val="21"/>
          <w:szCs w:val="21"/>
          <w:highlight w:val="none"/>
        </w:rPr>
        <w:t>应标资格审查：在“中国重汽e采通”应标报名时，按照第</w:t>
      </w:r>
      <w:r>
        <w:rPr>
          <w:rFonts w:hint="eastAsia" w:ascii="宋体" w:hAnsi="宋体" w:eastAsia="宋体" w:cs="宋体"/>
          <w:b w:val="0"/>
          <w:bCs/>
          <w:color w:val="000000"/>
          <w:sz w:val="21"/>
          <w:szCs w:val="21"/>
          <w:highlight w:val="none"/>
          <w:lang w:val="en-US" w:eastAsia="zh-CN"/>
        </w:rPr>
        <w:t>一</w:t>
      </w:r>
      <w:r>
        <w:rPr>
          <w:rFonts w:hint="eastAsia" w:ascii="宋体" w:hAnsi="宋体" w:eastAsia="宋体" w:cs="宋体"/>
          <w:b w:val="0"/>
          <w:bCs/>
          <w:color w:val="000000"/>
          <w:sz w:val="21"/>
          <w:szCs w:val="21"/>
          <w:highlight w:val="none"/>
        </w:rPr>
        <w:t>部分第</w:t>
      </w:r>
      <w:r>
        <w:rPr>
          <w:rFonts w:hint="eastAsia" w:ascii="宋体" w:hAnsi="宋体" w:eastAsia="宋体" w:cs="宋体"/>
          <w:b w:val="0"/>
          <w:bCs/>
          <w:color w:val="000000"/>
          <w:sz w:val="21"/>
          <w:szCs w:val="21"/>
          <w:highlight w:val="none"/>
          <w:lang w:val="en-US" w:eastAsia="zh-CN"/>
        </w:rPr>
        <w:t>四</w:t>
      </w:r>
      <w:r>
        <w:rPr>
          <w:rFonts w:hint="eastAsia" w:ascii="宋体" w:hAnsi="宋体" w:eastAsia="宋体" w:cs="宋体"/>
          <w:b w:val="0"/>
          <w:bCs/>
          <w:color w:val="000000"/>
          <w:sz w:val="21"/>
          <w:szCs w:val="21"/>
          <w:highlight w:val="none"/>
        </w:rPr>
        <w:t>条投标文件</w:t>
      </w:r>
      <w:r>
        <w:rPr>
          <w:rFonts w:hint="eastAsia" w:ascii="宋体" w:hAnsi="宋体" w:eastAsia="宋体" w:cs="宋体"/>
          <w:b w:val="0"/>
          <w:bCs/>
          <w:color w:val="000000"/>
          <w:sz w:val="21"/>
          <w:szCs w:val="21"/>
          <w:highlight w:val="none"/>
          <w:lang w:val="en-US" w:eastAsia="zh-CN"/>
        </w:rPr>
        <w:t>编制</w:t>
      </w:r>
      <w:r>
        <w:rPr>
          <w:rFonts w:hint="eastAsia" w:ascii="宋体" w:hAnsi="宋体" w:eastAsia="宋体" w:cs="宋体"/>
          <w:b w:val="0"/>
          <w:bCs/>
          <w:color w:val="000000"/>
          <w:sz w:val="21"/>
          <w:szCs w:val="21"/>
          <w:highlight w:val="none"/>
        </w:rPr>
        <w:t>资格证明文件中的1.1-1.1</w:t>
      </w:r>
      <w:r>
        <w:rPr>
          <w:rFonts w:hint="eastAsia" w:ascii="宋体" w:hAnsi="宋体" w:eastAsia="宋体" w:cs="宋体"/>
          <w:b w:val="0"/>
          <w:bCs/>
          <w:color w:val="000000"/>
          <w:sz w:val="21"/>
          <w:szCs w:val="21"/>
          <w:highlight w:val="none"/>
          <w:lang w:val="en-US" w:eastAsia="zh-CN"/>
        </w:rPr>
        <w:t>1</w:t>
      </w:r>
      <w:r>
        <w:rPr>
          <w:rFonts w:hint="eastAsia" w:ascii="宋体" w:hAnsi="宋体" w:eastAsia="宋体" w:cs="宋体"/>
          <w:b w:val="0"/>
          <w:bCs/>
          <w:color w:val="000000"/>
          <w:sz w:val="21"/>
          <w:szCs w:val="21"/>
          <w:highlight w:val="none"/>
        </w:rPr>
        <w:t>准备资料，上传完毕后，等待审核；</w:t>
      </w:r>
    </w:p>
    <w:p w14:paraId="3925B8AD">
      <w:pPr>
        <w:keepNext w:val="0"/>
        <w:keepLines w:val="0"/>
        <w:pageBreakBefore w:val="0"/>
        <w:widowControl w:val="0"/>
        <w:numPr>
          <w:ilvl w:val="0"/>
          <w:numId w:val="25"/>
        </w:numPr>
        <w:kinsoku/>
        <w:wordWrap/>
        <w:overflowPunct/>
        <w:topLinePunct w:val="0"/>
        <w:autoSpaceDE/>
        <w:autoSpaceDN/>
        <w:bidi w:val="0"/>
        <w:adjustRightInd/>
        <w:snapToGrid/>
        <w:spacing w:line="360" w:lineRule="auto"/>
        <w:ind w:left="0" w:leftChars="0" w:firstLine="0" w:firstLineChars="0"/>
        <w:textAlignment w:val="auto"/>
        <w:rPr>
          <w:rFonts w:hint="eastAsia" w:ascii="宋体" w:hAnsi="宋体" w:eastAsia="宋体" w:cs="宋体"/>
          <w:b w:val="0"/>
          <w:bCs/>
          <w:color w:val="000000"/>
          <w:sz w:val="21"/>
          <w:szCs w:val="21"/>
          <w:highlight w:val="none"/>
        </w:rPr>
      </w:pPr>
      <w:r>
        <w:rPr>
          <w:rFonts w:hint="eastAsia" w:ascii="宋体" w:hAnsi="宋体" w:eastAsia="宋体" w:cs="宋体"/>
          <w:b w:val="0"/>
          <w:bCs/>
          <w:color w:val="000000"/>
          <w:sz w:val="21"/>
          <w:szCs w:val="21"/>
          <w:highlight w:val="none"/>
        </w:rPr>
        <w:t>通过应标资格审查的单位进入投标环节，按照“SRM系统供应商用户手册”，在重汽e采通平台投递电子标书（包含资质标、技术标、商务标）；没有通过应标资质审查的单位不能进入投标环节；</w:t>
      </w:r>
    </w:p>
    <w:p w14:paraId="3B34C86F">
      <w:pPr>
        <w:keepNext w:val="0"/>
        <w:keepLines w:val="0"/>
        <w:pageBreakBefore w:val="0"/>
        <w:widowControl w:val="0"/>
        <w:numPr>
          <w:ilvl w:val="0"/>
          <w:numId w:val="25"/>
        </w:numPr>
        <w:kinsoku/>
        <w:wordWrap/>
        <w:overflowPunct/>
        <w:topLinePunct w:val="0"/>
        <w:autoSpaceDE/>
        <w:autoSpaceDN/>
        <w:bidi w:val="0"/>
        <w:adjustRightInd/>
        <w:snapToGrid/>
        <w:spacing w:line="360" w:lineRule="auto"/>
        <w:ind w:left="0" w:leftChars="0" w:firstLine="0" w:firstLineChars="0"/>
        <w:textAlignment w:val="auto"/>
        <w:rPr>
          <w:rFonts w:hint="eastAsia" w:ascii="宋体" w:hAnsi="宋体" w:eastAsia="宋体" w:cs="宋体"/>
          <w:b w:val="0"/>
          <w:bCs/>
          <w:color w:val="000000"/>
          <w:sz w:val="21"/>
          <w:szCs w:val="21"/>
          <w:highlight w:val="none"/>
        </w:rPr>
      </w:pPr>
      <w:r>
        <w:rPr>
          <w:rFonts w:hint="eastAsia" w:ascii="宋体" w:hAnsi="宋体" w:eastAsia="宋体" w:cs="宋体"/>
          <w:b w:val="0"/>
          <w:bCs/>
          <w:color w:val="000000"/>
          <w:sz w:val="21"/>
          <w:szCs w:val="21"/>
          <w:highlight w:val="none"/>
        </w:rPr>
        <w:t>资质标评审：资质标审核通过的单位，可以进入公开唱标环节；</w:t>
      </w:r>
    </w:p>
    <w:p w14:paraId="7E63C2E8">
      <w:pPr>
        <w:keepNext w:val="0"/>
        <w:keepLines w:val="0"/>
        <w:pageBreakBefore w:val="0"/>
        <w:widowControl w:val="0"/>
        <w:numPr>
          <w:ilvl w:val="0"/>
          <w:numId w:val="25"/>
        </w:numPr>
        <w:kinsoku/>
        <w:wordWrap/>
        <w:overflowPunct/>
        <w:topLinePunct w:val="0"/>
        <w:autoSpaceDE/>
        <w:autoSpaceDN/>
        <w:bidi w:val="0"/>
        <w:adjustRightInd/>
        <w:snapToGrid/>
        <w:spacing w:line="360" w:lineRule="auto"/>
        <w:ind w:left="0" w:leftChars="0" w:firstLine="0" w:firstLineChars="0"/>
        <w:textAlignment w:val="auto"/>
        <w:rPr>
          <w:rFonts w:hint="eastAsia" w:ascii="宋体" w:hAnsi="宋体" w:eastAsia="宋体" w:cs="宋体"/>
          <w:b w:val="0"/>
          <w:bCs/>
          <w:color w:val="000000"/>
          <w:sz w:val="21"/>
          <w:szCs w:val="21"/>
          <w:highlight w:val="none"/>
        </w:rPr>
      </w:pPr>
      <w:r>
        <w:rPr>
          <w:rFonts w:hint="eastAsia" w:ascii="宋体" w:hAnsi="宋体" w:eastAsia="宋体" w:cs="宋体"/>
          <w:b w:val="0"/>
          <w:bCs/>
          <w:color w:val="000000"/>
          <w:sz w:val="21"/>
          <w:szCs w:val="21"/>
          <w:highlight w:val="none"/>
        </w:rPr>
        <w:t>公开唱标：公示资质标入围单位的开标价格及商务条款响应情况；</w:t>
      </w:r>
    </w:p>
    <w:p w14:paraId="17C23BBD">
      <w:pPr>
        <w:keepNext w:val="0"/>
        <w:keepLines w:val="0"/>
        <w:pageBreakBefore w:val="0"/>
        <w:widowControl w:val="0"/>
        <w:numPr>
          <w:ilvl w:val="0"/>
          <w:numId w:val="25"/>
        </w:numPr>
        <w:kinsoku/>
        <w:wordWrap/>
        <w:overflowPunct/>
        <w:topLinePunct w:val="0"/>
        <w:autoSpaceDE/>
        <w:autoSpaceDN/>
        <w:bidi w:val="0"/>
        <w:adjustRightInd/>
        <w:snapToGrid/>
        <w:spacing w:line="360" w:lineRule="auto"/>
        <w:ind w:left="0" w:leftChars="0" w:firstLine="0" w:firstLineChars="0"/>
        <w:textAlignment w:val="auto"/>
        <w:rPr>
          <w:rFonts w:hint="eastAsia" w:ascii="宋体" w:hAnsi="宋体" w:eastAsia="宋体" w:cs="宋体"/>
          <w:b w:val="0"/>
          <w:bCs/>
          <w:color w:val="000000"/>
          <w:sz w:val="21"/>
          <w:szCs w:val="21"/>
          <w:highlight w:val="none"/>
        </w:rPr>
      </w:pPr>
      <w:r>
        <w:rPr>
          <w:rFonts w:hint="eastAsia" w:ascii="宋体" w:hAnsi="宋体" w:eastAsia="宋体" w:cs="宋体"/>
          <w:b w:val="0"/>
          <w:bCs/>
          <w:color w:val="000000"/>
          <w:sz w:val="21"/>
          <w:szCs w:val="21"/>
          <w:highlight w:val="none"/>
        </w:rPr>
        <w:t>商务标评审：商务条款相应确认→价格澄清→商务标评审；评审期间产生的商务价格澄清均由投标人在重汽e采通平台限时内完成提交；</w:t>
      </w:r>
    </w:p>
    <w:p w14:paraId="0662E4D4">
      <w:pPr>
        <w:pStyle w:val="75"/>
        <w:keepNext w:val="0"/>
        <w:keepLines w:val="0"/>
        <w:pageBreakBefore w:val="0"/>
        <w:widowControl w:val="0"/>
        <w:numPr>
          <w:ilvl w:val="0"/>
          <w:numId w:val="17"/>
        </w:numPr>
        <w:kinsoku/>
        <w:wordWrap/>
        <w:overflowPunct/>
        <w:topLinePunct w:val="0"/>
        <w:autoSpaceDE/>
        <w:autoSpaceDN/>
        <w:bidi w:val="0"/>
        <w:adjustRightInd/>
        <w:snapToGrid/>
        <w:ind w:left="10" w:leftChars="0" w:firstLine="0"/>
        <w:textAlignment w:val="auto"/>
        <w:rPr>
          <w:rFonts w:hint="eastAsia" w:ascii="宋体" w:hAnsi="宋体" w:eastAsia="宋体" w:cs="宋体"/>
          <w:b w:val="0"/>
          <w:bCs/>
          <w:sz w:val="24"/>
          <w:szCs w:val="24"/>
          <w:highlight w:val="none"/>
          <w:lang w:val="en-US" w:eastAsia="zh-CN"/>
        </w:rPr>
      </w:pPr>
      <w:r>
        <w:rPr>
          <w:rFonts w:hint="eastAsia" w:ascii="宋体" w:hAnsi="宋体" w:eastAsia="宋体" w:cs="宋体"/>
          <w:b w:val="0"/>
          <w:bCs/>
          <w:highlight w:val="none"/>
        </w:rPr>
        <w:t>注意：投标人均需要自带笔记本电脑在重汽e采通进行自主投标和提交澄清函；投标和提交澄清函均有时间限制，超时未提交的按无效处理。</w:t>
      </w:r>
    </w:p>
    <w:p w14:paraId="0EF571DF">
      <w:pPr>
        <w:pStyle w:val="15"/>
        <w:spacing w:line="360" w:lineRule="auto"/>
        <w:jc w:val="center"/>
        <w:rPr>
          <w:rFonts w:hint="eastAsia" w:ascii="宋体" w:hAnsi="宋体" w:eastAsia="宋体" w:cs="宋体"/>
          <w:b/>
          <w:bCs/>
          <w:sz w:val="28"/>
          <w:lang w:val="en-US" w:eastAsia="zh-CN"/>
        </w:rPr>
      </w:pPr>
      <w:r>
        <w:rPr>
          <w:rFonts w:hint="eastAsia" w:ascii="宋体" w:hAnsi="宋体" w:eastAsia="宋体" w:cs="宋体"/>
          <w:b/>
          <w:bCs/>
          <w:sz w:val="28"/>
          <w:lang w:val="en-US" w:eastAsia="zh-CN"/>
        </w:rPr>
        <w:t>评分标准</w:t>
      </w:r>
    </w:p>
    <w:p w14:paraId="54F8CD39">
      <w:pPr>
        <w:rPr>
          <w:rFonts w:hint="eastAsia" w:ascii="宋体" w:hAnsi="宋体" w:eastAsia="宋体" w:cs="宋体"/>
          <w:b/>
          <w:bCs/>
          <w:color w:val="FF0000"/>
          <w:szCs w:val="22"/>
          <w:highlight w:val="none"/>
          <w:lang w:val="en-US" w:eastAsia="zh-CN"/>
        </w:rPr>
      </w:pPr>
    </w:p>
    <w:p w14:paraId="098C04DB">
      <w:pPr>
        <w:keepNext w:val="0"/>
        <w:keepLines w:val="0"/>
        <w:pageBreakBefore w:val="0"/>
        <w:widowControl/>
        <w:suppressLineNumbers w:val="0"/>
        <w:kinsoku/>
        <w:wordWrap/>
        <w:overflowPunct/>
        <w:topLinePunct w:val="0"/>
        <w:autoSpaceDE/>
        <w:autoSpaceDN/>
        <w:bidi w:val="0"/>
        <w:adjustRightInd/>
        <w:snapToGrid/>
        <w:spacing w:line="400" w:lineRule="exact"/>
        <w:ind w:firstLine="440" w:firstLineChars="200"/>
        <w:jc w:val="left"/>
        <w:textAlignment w:val="auto"/>
        <w:rPr>
          <w:rFonts w:hint="eastAsia" w:ascii="仿宋_GB2312" w:hAnsi="宋体" w:eastAsia="仿宋_GB2312" w:cs="仿宋_GB2312"/>
          <w:color w:val="FF0000"/>
          <w:kern w:val="0"/>
          <w:sz w:val="24"/>
          <w:szCs w:val="24"/>
          <w:lang w:val="en-US" w:eastAsia="zh-CN" w:bidi="ar"/>
        </w:rPr>
      </w:pPr>
      <w:r>
        <w:rPr>
          <w:rFonts w:hint="eastAsia"/>
          <w:color w:val="000000"/>
          <w:sz w:val="22"/>
          <w:szCs w:val="22"/>
          <w:lang w:val="en-US" w:eastAsia="zh-CN"/>
        </w:rPr>
        <w:t>1、本项目采用</w:t>
      </w:r>
      <w:r>
        <w:rPr>
          <w:rFonts w:ascii="仿宋_GB2312" w:hAnsi="宋体" w:eastAsia="仿宋_GB2312" w:cs="仿宋_GB2312"/>
          <w:color w:val="FF0000"/>
          <w:kern w:val="0"/>
          <w:sz w:val="24"/>
          <w:szCs w:val="24"/>
          <w:lang w:val="en-US" w:eastAsia="zh-CN" w:bidi="ar"/>
        </w:rPr>
        <w:t>技术入围</w:t>
      </w:r>
      <w:r>
        <w:rPr>
          <w:rFonts w:hint="eastAsia" w:ascii="仿宋_GB2312" w:hAnsi="宋体" w:eastAsia="仿宋_GB2312" w:cs="仿宋_GB2312"/>
          <w:color w:val="FF0000"/>
          <w:kern w:val="0"/>
          <w:sz w:val="24"/>
          <w:szCs w:val="24"/>
          <w:lang w:val="en-US" w:eastAsia="zh-CN" w:bidi="ar"/>
        </w:rPr>
        <w:t>合理最低价中标方式。</w:t>
      </w:r>
    </w:p>
    <w:p w14:paraId="3BCDE8E5">
      <w:pPr>
        <w:pStyle w:val="15"/>
        <w:keepNext w:val="0"/>
        <w:keepLines w:val="0"/>
        <w:pageBreakBefore w:val="0"/>
        <w:kinsoku/>
        <w:wordWrap/>
        <w:overflowPunct/>
        <w:topLinePunct w:val="0"/>
        <w:autoSpaceDE/>
        <w:autoSpaceDN/>
        <w:bidi w:val="0"/>
        <w:adjustRightInd/>
        <w:snapToGrid/>
        <w:spacing w:line="420" w:lineRule="exact"/>
        <w:ind w:firstLine="440" w:firstLineChars="200"/>
        <w:textAlignment w:val="auto"/>
        <w:rPr>
          <w:rFonts w:hint="eastAsia" w:ascii="宋体" w:hAnsi="宋体" w:eastAsia="宋体" w:cs="宋体"/>
          <w:color w:val="auto"/>
          <w:sz w:val="22"/>
          <w:szCs w:val="22"/>
          <w:highlight w:val="none"/>
        </w:rPr>
      </w:pPr>
      <w:r>
        <w:rPr>
          <w:rFonts w:hint="eastAsia" w:ascii="宋体" w:hAnsi="宋体" w:eastAsia="宋体" w:cs="宋体"/>
          <w:color w:val="auto"/>
          <w:sz w:val="22"/>
          <w:szCs w:val="22"/>
          <w:highlight w:val="none"/>
          <w:lang w:val="en-US" w:eastAsia="zh-CN"/>
        </w:rPr>
        <w:t>1.1</w:t>
      </w:r>
      <w:r>
        <w:rPr>
          <w:rFonts w:hint="eastAsia" w:ascii="宋体" w:hAnsi="宋体" w:eastAsia="宋体" w:cs="宋体"/>
          <w:color w:val="auto"/>
          <w:sz w:val="22"/>
          <w:szCs w:val="22"/>
          <w:highlight w:val="none"/>
        </w:rPr>
        <w:t>通过资质审验的投标方进入</w:t>
      </w:r>
      <w:r>
        <w:rPr>
          <w:rFonts w:hint="eastAsia" w:ascii="宋体" w:hAnsi="宋体" w:eastAsia="宋体" w:cs="宋体"/>
          <w:color w:val="auto"/>
          <w:sz w:val="22"/>
          <w:szCs w:val="22"/>
          <w:highlight w:val="none"/>
          <w:lang w:val="en-US" w:eastAsia="zh-CN"/>
        </w:rPr>
        <w:t>技术标</w:t>
      </w:r>
      <w:r>
        <w:rPr>
          <w:rFonts w:hint="eastAsia" w:ascii="宋体" w:hAnsi="宋体" w:eastAsia="宋体" w:cs="宋体"/>
          <w:color w:val="auto"/>
          <w:sz w:val="22"/>
          <w:szCs w:val="22"/>
          <w:highlight w:val="none"/>
        </w:rPr>
        <w:t>环节。</w:t>
      </w:r>
    </w:p>
    <w:p w14:paraId="5672B54F">
      <w:pPr>
        <w:keepNext w:val="0"/>
        <w:keepLines w:val="0"/>
        <w:pageBreakBefore w:val="0"/>
        <w:widowControl/>
        <w:suppressLineNumbers w:val="0"/>
        <w:kinsoku/>
        <w:wordWrap/>
        <w:overflowPunct/>
        <w:topLinePunct w:val="0"/>
        <w:autoSpaceDE/>
        <w:autoSpaceDN/>
        <w:bidi w:val="0"/>
        <w:adjustRightInd/>
        <w:snapToGrid/>
        <w:spacing w:line="420" w:lineRule="exact"/>
        <w:ind w:firstLine="440" w:firstLineChars="200"/>
        <w:jc w:val="left"/>
        <w:textAlignment w:val="auto"/>
        <w:rPr>
          <w:rFonts w:hint="eastAsia" w:ascii="仿宋_GB2312" w:hAnsi="宋体" w:eastAsia="仿宋_GB2312" w:cs="仿宋_GB2312"/>
          <w:color w:val="FF0000"/>
          <w:kern w:val="0"/>
          <w:sz w:val="24"/>
          <w:szCs w:val="24"/>
          <w:lang w:val="en-US" w:eastAsia="zh-CN" w:bidi="ar"/>
        </w:rPr>
      </w:pPr>
      <w:r>
        <w:rPr>
          <w:rFonts w:hint="eastAsia" w:ascii="宋体" w:hAnsi="宋体" w:eastAsia="宋体" w:cs="宋体"/>
          <w:color w:val="auto"/>
          <w:sz w:val="22"/>
          <w:szCs w:val="22"/>
          <w:highlight w:val="none"/>
          <w:lang w:val="en-US" w:eastAsia="zh-CN"/>
        </w:rPr>
        <w:t>1.2技术标：</w:t>
      </w:r>
      <w:r>
        <w:rPr>
          <w:rFonts w:hint="eastAsia" w:ascii="宋体" w:hAnsi="宋体" w:eastAsia="宋体" w:cs="宋体"/>
          <w:color w:val="auto"/>
          <w:kern w:val="0"/>
          <w:sz w:val="22"/>
          <w:szCs w:val="22"/>
          <w:highlight w:val="none"/>
          <w:u w:val="single"/>
          <w:lang w:val="en-US" w:eastAsia="zh-CN" w:bidi="ar"/>
        </w:rPr>
        <w:t>在满足技术要求，技术标得分不小于</w:t>
      </w:r>
      <w:r>
        <w:rPr>
          <w:rFonts w:hint="eastAsia" w:ascii="宋体" w:hAnsi="宋体" w:cs="宋体"/>
          <w:color w:val="auto"/>
          <w:kern w:val="0"/>
          <w:sz w:val="22"/>
          <w:szCs w:val="22"/>
          <w:highlight w:val="none"/>
          <w:u w:val="single"/>
          <w:lang w:val="en-US" w:eastAsia="zh-CN" w:bidi="ar"/>
        </w:rPr>
        <w:t>7</w:t>
      </w:r>
      <w:r>
        <w:rPr>
          <w:rFonts w:hint="eastAsia" w:ascii="宋体" w:hAnsi="宋体" w:eastAsia="宋体" w:cs="宋体"/>
          <w:color w:val="auto"/>
          <w:kern w:val="0"/>
          <w:sz w:val="22"/>
          <w:szCs w:val="22"/>
          <w:highlight w:val="none"/>
          <w:u w:val="single"/>
          <w:lang w:val="en-US" w:eastAsia="zh-CN" w:bidi="ar"/>
        </w:rPr>
        <w:t>0分的前提下（含技术澄清），推荐进入商务标。</w:t>
      </w:r>
    </w:p>
    <w:p w14:paraId="0BA427A8">
      <w:pPr>
        <w:pStyle w:val="15"/>
        <w:spacing w:line="240" w:lineRule="auto"/>
        <w:rPr>
          <w:rFonts w:hint="eastAsia" w:ascii="宋体" w:hAnsi="宋体" w:eastAsia="宋体" w:cs="宋体"/>
          <w:color w:val="000000"/>
          <w:sz w:val="24"/>
          <w:szCs w:val="24"/>
          <w:lang w:val="en-US" w:eastAsia="zh-CN"/>
        </w:rPr>
      </w:pPr>
    </w:p>
    <w:p w14:paraId="63B2833D">
      <w:pPr>
        <w:pStyle w:val="15"/>
        <w:spacing w:line="240" w:lineRule="auto"/>
        <w:rPr>
          <w:rFonts w:hint="eastAsia" w:ascii="宋体" w:hAnsi="宋体" w:eastAsia="宋体" w:cs="宋体"/>
          <w:color w:val="000000"/>
          <w:sz w:val="24"/>
          <w:szCs w:val="24"/>
          <w:lang w:val="en-US" w:eastAsia="zh-CN"/>
        </w:rPr>
      </w:pPr>
    </w:p>
    <w:p w14:paraId="3880BD96">
      <w:pPr>
        <w:pStyle w:val="15"/>
        <w:spacing w:line="240" w:lineRule="auto"/>
        <w:rPr>
          <w:rFonts w:hint="eastAsia" w:ascii="宋体" w:hAnsi="宋体" w:eastAsia="宋体" w:cs="宋体"/>
          <w:color w:val="000000"/>
          <w:sz w:val="24"/>
          <w:szCs w:val="24"/>
          <w:lang w:val="en-US" w:eastAsia="zh-CN"/>
        </w:rPr>
      </w:pPr>
    </w:p>
    <w:p w14:paraId="07C07205">
      <w:pPr>
        <w:pStyle w:val="15"/>
        <w:spacing w:line="240" w:lineRule="auto"/>
        <w:rPr>
          <w:rFonts w:hint="eastAsia" w:ascii="宋体" w:hAnsi="宋体" w:eastAsia="宋体" w:cs="宋体"/>
          <w:color w:val="000000"/>
          <w:sz w:val="24"/>
          <w:szCs w:val="24"/>
          <w:lang w:val="en-US" w:eastAsia="zh-CN"/>
        </w:rPr>
      </w:pPr>
      <w:r>
        <w:rPr>
          <w:rFonts w:hint="eastAsia" w:ascii="宋体" w:hAnsi="宋体" w:eastAsia="宋体" w:cs="宋体"/>
          <w:color w:val="000000"/>
          <w:sz w:val="24"/>
          <w:szCs w:val="24"/>
          <w:lang w:val="en-US" w:eastAsia="zh-CN"/>
        </w:rPr>
        <w:t>技术评分标准：</w:t>
      </w:r>
    </w:p>
    <w:tbl>
      <w:tblPr>
        <w:tblStyle w:val="31"/>
        <w:tblpPr w:leftFromText="180" w:rightFromText="180" w:vertAnchor="page" w:horzAnchor="margin" w:tblpXSpec="center" w:tblpY="1936"/>
        <w:tblW w:w="978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48"/>
        <w:gridCol w:w="824"/>
        <w:gridCol w:w="1697"/>
        <w:gridCol w:w="6411"/>
      </w:tblGrid>
      <w:tr w14:paraId="6F4705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8" w:hRule="atLeast"/>
        </w:trPr>
        <w:tc>
          <w:tcPr>
            <w:tcW w:w="848" w:type="dxa"/>
            <w:noWrap w:val="0"/>
            <w:vAlign w:val="center"/>
          </w:tcPr>
          <w:p w14:paraId="3FC374F5">
            <w:pPr>
              <w:pStyle w:val="15"/>
              <w:spacing w:line="360" w:lineRule="auto"/>
              <w:rPr>
                <w:bCs/>
                <w:color w:val="000000"/>
                <w:sz w:val="24"/>
                <w:szCs w:val="24"/>
              </w:rPr>
            </w:pPr>
            <w:r>
              <w:rPr>
                <w:rFonts w:hint="eastAsia"/>
                <w:bCs/>
                <w:color w:val="000000"/>
                <w:sz w:val="24"/>
                <w:szCs w:val="24"/>
              </w:rPr>
              <w:t>序号</w:t>
            </w:r>
          </w:p>
        </w:tc>
        <w:tc>
          <w:tcPr>
            <w:tcW w:w="824" w:type="dxa"/>
            <w:noWrap w:val="0"/>
            <w:vAlign w:val="center"/>
          </w:tcPr>
          <w:p w14:paraId="06F1170E">
            <w:pPr>
              <w:pStyle w:val="15"/>
              <w:spacing w:line="360" w:lineRule="auto"/>
              <w:rPr>
                <w:bCs/>
                <w:color w:val="000000"/>
                <w:sz w:val="24"/>
                <w:szCs w:val="24"/>
              </w:rPr>
            </w:pPr>
            <w:r>
              <w:rPr>
                <w:rFonts w:hint="eastAsia" w:hAnsi="宋体" w:eastAsia="宋体" w:cs="宋体"/>
                <w:bCs/>
                <w:color w:val="000000"/>
                <w:sz w:val="24"/>
                <w:szCs w:val="24"/>
              </w:rPr>
              <w:t>类别</w:t>
            </w:r>
          </w:p>
        </w:tc>
        <w:tc>
          <w:tcPr>
            <w:tcW w:w="8108" w:type="dxa"/>
            <w:gridSpan w:val="2"/>
            <w:noWrap w:val="0"/>
            <w:vAlign w:val="center"/>
          </w:tcPr>
          <w:p w14:paraId="31F87F55">
            <w:pPr>
              <w:pStyle w:val="15"/>
              <w:spacing w:line="360" w:lineRule="auto"/>
              <w:ind w:firstLine="2160" w:firstLineChars="900"/>
              <w:rPr>
                <w:b/>
                <w:bCs/>
                <w:color w:val="000000"/>
                <w:sz w:val="24"/>
                <w:szCs w:val="24"/>
              </w:rPr>
            </w:pPr>
            <w:r>
              <w:rPr>
                <w:rFonts w:hint="eastAsia" w:hAnsi="宋体" w:eastAsia="宋体" w:cs="宋体"/>
                <w:bCs/>
                <w:color w:val="000000"/>
                <w:sz w:val="24"/>
                <w:szCs w:val="24"/>
              </w:rPr>
              <w:t>评审内容</w:t>
            </w:r>
            <w:r>
              <w:rPr>
                <w:rFonts w:hint="eastAsia"/>
                <w:bCs/>
                <w:color w:val="000000"/>
                <w:sz w:val="24"/>
                <w:szCs w:val="24"/>
              </w:rPr>
              <w:t>(</w:t>
            </w:r>
            <w:r>
              <w:rPr>
                <w:rFonts w:hint="eastAsia"/>
                <w:bCs/>
                <w:color w:val="000000"/>
                <w:sz w:val="24"/>
                <w:szCs w:val="24"/>
                <w:lang w:val="en-US" w:eastAsia="zh-CN"/>
              </w:rPr>
              <w:t>满分</w:t>
            </w:r>
            <w:r>
              <w:rPr>
                <w:rFonts w:hint="eastAsia"/>
                <w:bCs/>
                <w:color w:val="000000"/>
                <w:sz w:val="24"/>
                <w:szCs w:val="24"/>
              </w:rPr>
              <w:t>100</w:t>
            </w:r>
            <w:r>
              <w:rPr>
                <w:rFonts w:hint="eastAsia" w:hAnsi="宋体" w:eastAsia="宋体" w:cs="宋体"/>
                <w:bCs/>
                <w:color w:val="000000"/>
                <w:sz w:val="24"/>
                <w:szCs w:val="24"/>
              </w:rPr>
              <w:t>分</w:t>
            </w:r>
            <w:r>
              <w:rPr>
                <w:rFonts w:hint="eastAsia"/>
                <w:bCs/>
                <w:color w:val="000000"/>
                <w:sz w:val="24"/>
                <w:szCs w:val="24"/>
              </w:rPr>
              <w:t>)</w:t>
            </w:r>
          </w:p>
        </w:tc>
      </w:tr>
      <w:tr w14:paraId="3BA9F3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53" w:hRule="atLeast"/>
        </w:trPr>
        <w:tc>
          <w:tcPr>
            <w:tcW w:w="848" w:type="dxa"/>
            <w:noWrap w:val="0"/>
            <w:vAlign w:val="center"/>
          </w:tcPr>
          <w:p w14:paraId="7B7EC356">
            <w:pPr>
              <w:pStyle w:val="15"/>
              <w:spacing w:line="360" w:lineRule="auto"/>
              <w:jc w:val="center"/>
              <w:rPr>
                <w:bCs/>
                <w:color w:val="000000"/>
                <w:sz w:val="24"/>
                <w:szCs w:val="24"/>
              </w:rPr>
            </w:pPr>
            <w:r>
              <w:rPr>
                <w:rFonts w:hint="eastAsia"/>
                <w:bCs/>
                <w:color w:val="000000"/>
                <w:sz w:val="24"/>
                <w:szCs w:val="24"/>
              </w:rPr>
              <w:t>1</w:t>
            </w:r>
          </w:p>
        </w:tc>
        <w:tc>
          <w:tcPr>
            <w:tcW w:w="824" w:type="dxa"/>
            <w:vMerge w:val="restart"/>
            <w:noWrap w:val="0"/>
            <w:vAlign w:val="center"/>
          </w:tcPr>
          <w:p w14:paraId="1AE4913D">
            <w:pPr>
              <w:pStyle w:val="15"/>
              <w:spacing w:line="360" w:lineRule="auto"/>
              <w:jc w:val="center"/>
              <w:rPr>
                <w:rFonts w:hint="eastAsia" w:hAnsi="宋体" w:eastAsia="宋体" w:cs="宋体"/>
                <w:bCs/>
                <w:color w:val="000000"/>
                <w:sz w:val="24"/>
                <w:szCs w:val="24"/>
              </w:rPr>
            </w:pPr>
            <w:r>
              <w:rPr>
                <w:rFonts w:hint="eastAsia" w:hAnsi="宋体" w:eastAsia="宋体" w:cs="宋体"/>
                <w:bCs/>
                <w:color w:val="000000"/>
                <w:sz w:val="24"/>
                <w:szCs w:val="24"/>
              </w:rPr>
              <w:t>技</w:t>
            </w:r>
          </w:p>
          <w:p w14:paraId="3159E83D">
            <w:pPr>
              <w:pStyle w:val="15"/>
              <w:spacing w:line="360" w:lineRule="auto"/>
              <w:jc w:val="center"/>
              <w:rPr>
                <w:bCs/>
                <w:color w:val="000000"/>
                <w:sz w:val="24"/>
                <w:szCs w:val="24"/>
              </w:rPr>
            </w:pPr>
            <w:r>
              <w:rPr>
                <w:rFonts w:hint="eastAsia" w:hAnsi="宋体" w:eastAsia="宋体" w:cs="宋体"/>
                <w:bCs/>
                <w:color w:val="000000"/>
                <w:sz w:val="24"/>
                <w:szCs w:val="24"/>
              </w:rPr>
              <w:t>术</w:t>
            </w:r>
          </w:p>
          <w:p w14:paraId="59608216">
            <w:pPr>
              <w:pStyle w:val="15"/>
              <w:spacing w:line="360" w:lineRule="auto"/>
              <w:jc w:val="center"/>
              <w:rPr>
                <w:rFonts w:hint="eastAsia" w:hAnsi="宋体" w:eastAsia="宋体" w:cs="宋体"/>
                <w:bCs/>
                <w:color w:val="000000"/>
                <w:sz w:val="24"/>
                <w:szCs w:val="24"/>
              </w:rPr>
            </w:pPr>
            <w:r>
              <w:rPr>
                <w:rFonts w:hint="eastAsia" w:hAnsi="宋体" w:eastAsia="宋体" w:cs="宋体"/>
                <w:bCs/>
                <w:color w:val="000000"/>
                <w:sz w:val="24"/>
                <w:szCs w:val="24"/>
              </w:rPr>
              <w:t>部</w:t>
            </w:r>
          </w:p>
          <w:p w14:paraId="226A2BE8">
            <w:pPr>
              <w:pStyle w:val="15"/>
              <w:spacing w:line="360" w:lineRule="auto"/>
              <w:jc w:val="center"/>
              <w:rPr>
                <w:rFonts w:hint="eastAsia" w:eastAsia="宋体"/>
                <w:bCs/>
                <w:color w:val="000000"/>
                <w:sz w:val="24"/>
                <w:szCs w:val="24"/>
                <w:lang w:eastAsia="zh-CN"/>
              </w:rPr>
            </w:pPr>
            <w:r>
              <w:rPr>
                <w:rFonts w:hint="eastAsia" w:hAnsi="宋体" w:eastAsia="宋体" w:cs="宋体"/>
                <w:bCs/>
                <w:color w:val="000000"/>
                <w:sz w:val="24"/>
                <w:szCs w:val="24"/>
              </w:rPr>
              <w:t>分</w:t>
            </w:r>
          </w:p>
          <w:p w14:paraId="23477AE4">
            <w:pPr>
              <w:pStyle w:val="15"/>
              <w:spacing w:line="360" w:lineRule="auto"/>
              <w:jc w:val="center"/>
              <w:rPr>
                <w:bCs/>
                <w:color w:val="000000"/>
                <w:sz w:val="24"/>
                <w:szCs w:val="24"/>
              </w:rPr>
            </w:pPr>
          </w:p>
        </w:tc>
        <w:tc>
          <w:tcPr>
            <w:tcW w:w="1697" w:type="dxa"/>
            <w:noWrap w:val="0"/>
            <w:vAlign w:val="center"/>
          </w:tcPr>
          <w:p w14:paraId="7258DF18">
            <w:pPr>
              <w:pStyle w:val="15"/>
              <w:spacing w:line="360" w:lineRule="auto"/>
              <w:rPr>
                <w:rFonts w:ascii="宋体" w:hAnsi="Courier New"/>
                <w:color w:val="000000"/>
                <w:kern w:val="2"/>
                <w:sz w:val="24"/>
                <w:szCs w:val="24"/>
                <w:lang w:val="en-US" w:eastAsia="zh-CN" w:bidi="ar-SA"/>
              </w:rPr>
            </w:pPr>
            <w:r>
              <w:rPr>
                <w:rFonts w:hint="eastAsia" w:hAnsi="宋体" w:eastAsia="宋体" w:cs="宋体"/>
                <w:color w:val="000000"/>
                <w:sz w:val="24"/>
                <w:szCs w:val="24"/>
              </w:rPr>
              <w:t>关键加工设备（</w:t>
            </w:r>
            <w:r>
              <w:rPr>
                <w:color w:val="000000"/>
                <w:sz w:val="24"/>
                <w:szCs w:val="24"/>
              </w:rPr>
              <w:t>0</w:t>
            </w:r>
            <w:r>
              <w:rPr>
                <w:rFonts w:hint="eastAsia"/>
                <w:color w:val="000000"/>
                <w:sz w:val="24"/>
                <w:szCs w:val="24"/>
              </w:rPr>
              <w:t>-</w:t>
            </w:r>
            <w:r>
              <w:rPr>
                <w:rFonts w:hint="eastAsia"/>
                <w:color w:val="000000"/>
                <w:sz w:val="24"/>
                <w:szCs w:val="24"/>
                <w:lang w:val="en-US" w:eastAsia="zh-CN"/>
              </w:rPr>
              <w:t>10</w:t>
            </w:r>
            <w:r>
              <w:rPr>
                <w:rFonts w:hint="eastAsia" w:hAnsi="宋体" w:eastAsia="宋体" w:cs="宋体"/>
                <w:color w:val="000000"/>
                <w:sz w:val="24"/>
                <w:szCs w:val="24"/>
              </w:rPr>
              <w:t>分）</w:t>
            </w:r>
          </w:p>
        </w:tc>
        <w:tc>
          <w:tcPr>
            <w:tcW w:w="6411" w:type="dxa"/>
            <w:noWrap w:val="0"/>
            <w:vAlign w:val="center"/>
          </w:tcPr>
          <w:p w14:paraId="1BADF05C">
            <w:pPr>
              <w:pStyle w:val="15"/>
              <w:spacing w:line="360" w:lineRule="auto"/>
              <w:rPr>
                <w:rFonts w:ascii="宋体" w:hAnsi="Courier New"/>
                <w:color w:val="000000"/>
                <w:kern w:val="2"/>
                <w:sz w:val="24"/>
                <w:szCs w:val="24"/>
                <w:lang w:val="en-US" w:eastAsia="zh-CN" w:bidi="ar-SA"/>
              </w:rPr>
            </w:pPr>
            <w:r>
              <w:rPr>
                <w:rFonts w:hint="eastAsia" w:hAnsi="宋体" w:eastAsia="宋体" w:cs="宋体"/>
                <w:color w:val="000000"/>
                <w:sz w:val="24"/>
                <w:szCs w:val="24"/>
              </w:rPr>
              <w:t>提供设备品牌型号、技术参数等信息，有加工投标产品的设备能力</w:t>
            </w:r>
          </w:p>
        </w:tc>
      </w:tr>
      <w:tr w14:paraId="6A9C6A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7" w:hRule="exact"/>
        </w:trPr>
        <w:tc>
          <w:tcPr>
            <w:tcW w:w="848" w:type="dxa"/>
            <w:noWrap w:val="0"/>
            <w:vAlign w:val="center"/>
          </w:tcPr>
          <w:p w14:paraId="5F62A77F">
            <w:pPr>
              <w:pStyle w:val="15"/>
              <w:spacing w:line="360" w:lineRule="auto"/>
              <w:jc w:val="center"/>
              <w:rPr>
                <w:bCs/>
                <w:color w:val="000000"/>
                <w:sz w:val="24"/>
                <w:szCs w:val="24"/>
              </w:rPr>
            </w:pPr>
            <w:r>
              <w:rPr>
                <w:rFonts w:hint="eastAsia"/>
                <w:bCs/>
                <w:color w:val="000000"/>
                <w:sz w:val="24"/>
                <w:szCs w:val="24"/>
              </w:rPr>
              <w:t>2</w:t>
            </w:r>
          </w:p>
        </w:tc>
        <w:tc>
          <w:tcPr>
            <w:tcW w:w="824" w:type="dxa"/>
            <w:vMerge w:val="continue"/>
            <w:noWrap w:val="0"/>
            <w:vAlign w:val="center"/>
          </w:tcPr>
          <w:p w14:paraId="161EE70D">
            <w:pPr>
              <w:pStyle w:val="15"/>
              <w:spacing w:line="360" w:lineRule="auto"/>
              <w:rPr>
                <w:bCs/>
                <w:color w:val="000000"/>
                <w:sz w:val="24"/>
                <w:szCs w:val="24"/>
              </w:rPr>
            </w:pPr>
          </w:p>
        </w:tc>
        <w:tc>
          <w:tcPr>
            <w:tcW w:w="1697" w:type="dxa"/>
            <w:noWrap w:val="0"/>
            <w:vAlign w:val="center"/>
          </w:tcPr>
          <w:p w14:paraId="7F65657E">
            <w:pPr>
              <w:pStyle w:val="15"/>
              <w:spacing w:line="360" w:lineRule="auto"/>
              <w:rPr>
                <w:rFonts w:ascii="宋体" w:hAnsi="Courier New"/>
                <w:color w:val="000000"/>
                <w:kern w:val="2"/>
                <w:sz w:val="24"/>
                <w:szCs w:val="24"/>
                <w:lang w:val="en-US" w:eastAsia="zh-CN" w:bidi="ar-SA"/>
              </w:rPr>
            </w:pPr>
            <w:r>
              <w:rPr>
                <w:rFonts w:hint="eastAsia" w:hAnsi="宋体" w:eastAsia="宋体" w:cs="宋体"/>
                <w:color w:val="000000"/>
                <w:sz w:val="24"/>
                <w:szCs w:val="24"/>
              </w:rPr>
              <w:t>检测设备</w:t>
            </w:r>
            <w:r>
              <w:rPr>
                <w:rFonts w:hint="eastAsia"/>
                <w:color w:val="000000"/>
                <w:sz w:val="24"/>
                <w:szCs w:val="24"/>
              </w:rPr>
              <w:t xml:space="preserve">   </w:t>
            </w:r>
            <w:r>
              <w:rPr>
                <w:rFonts w:hint="eastAsia" w:hAnsi="宋体" w:eastAsia="宋体" w:cs="宋体"/>
                <w:color w:val="000000"/>
                <w:sz w:val="24"/>
                <w:szCs w:val="24"/>
              </w:rPr>
              <w:t>（</w:t>
            </w:r>
            <w:r>
              <w:rPr>
                <w:color w:val="000000"/>
                <w:sz w:val="24"/>
                <w:szCs w:val="24"/>
              </w:rPr>
              <w:t>0</w:t>
            </w:r>
            <w:r>
              <w:rPr>
                <w:rFonts w:hint="eastAsia"/>
                <w:color w:val="000000"/>
                <w:sz w:val="24"/>
                <w:szCs w:val="24"/>
              </w:rPr>
              <w:t>-</w:t>
            </w:r>
            <w:r>
              <w:rPr>
                <w:rFonts w:hint="eastAsia"/>
                <w:color w:val="000000"/>
                <w:sz w:val="24"/>
                <w:szCs w:val="24"/>
                <w:lang w:val="en-US" w:eastAsia="zh-CN"/>
              </w:rPr>
              <w:t>10</w:t>
            </w:r>
            <w:r>
              <w:rPr>
                <w:rFonts w:hint="eastAsia" w:hAnsi="宋体" w:eastAsia="宋体" w:cs="宋体"/>
                <w:color w:val="000000"/>
                <w:sz w:val="24"/>
                <w:szCs w:val="24"/>
              </w:rPr>
              <w:t>分）</w:t>
            </w:r>
          </w:p>
        </w:tc>
        <w:tc>
          <w:tcPr>
            <w:tcW w:w="6411" w:type="dxa"/>
            <w:noWrap w:val="0"/>
            <w:vAlign w:val="center"/>
          </w:tcPr>
          <w:p w14:paraId="0DDC95F4">
            <w:pPr>
              <w:pStyle w:val="15"/>
              <w:spacing w:line="360" w:lineRule="auto"/>
              <w:rPr>
                <w:rFonts w:ascii="宋体" w:hAnsi="Courier New"/>
                <w:color w:val="000000"/>
                <w:kern w:val="2"/>
                <w:sz w:val="24"/>
                <w:szCs w:val="24"/>
                <w:lang w:val="en-US" w:eastAsia="zh-CN" w:bidi="ar-SA"/>
              </w:rPr>
            </w:pPr>
            <w:r>
              <w:rPr>
                <w:rFonts w:hint="eastAsia" w:hAnsi="宋体" w:eastAsia="宋体" w:cs="宋体"/>
                <w:color w:val="000000"/>
                <w:sz w:val="24"/>
                <w:szCs w:val="24"/>
              </w:rPr>
              <w:t>提供设备品牌型号、技术参数等信息，有检测投标产品的能力</w:t>
            </w:r>
          </w:p>
        </w:tc>
      </w:tr>
      <w:tr w14:paraId="356AA4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12" w:hRule="exact"/>
        </w:trPr>
        <w:tc>
          <w:tcPr>
            <w:tcW w:w="848" w:type="dxa"/>
            <w:noWrap w:val="0"/>
            <w:vAlign w:val="center"/>
          </w:tcPr>
          <w:p w14:paraId="5B1C418A">
            <w:pPr>
              <w:pStyle w:val="15"/>
              <w:spacing w:line="360" w:lineRule="auto"/>
              <w:jc w:val="center"/>
              <w:rPr>
                <w:bCs/>
                <w:color w:val="000000"/>
                <w:sz w:val="24"/>
                <w:szCs w:val="24"/>
              </w:rPr>
            </w:pPr>
            <w:r>
              <w:rPr>
                <w:bCs/>
                <w:color w:val="000000"/>
                <w:sz w:val="24"/>
                <w:szCs w:val="24"/>
              </w:rPr>
              <w:t>3</w:t>
            </w:r>
          </w:p>
        </w:tc>
        <w:tc>
          <w:tcPr>
            <w:tcW w:w="824" w:type="dxa"/>
            <w:vMerge w:val="continue"/>
            <w:noWrap w:val="0"/>
            <w:vAlign w:val="center"/>
          </w:tcPr>
          <w:p w14:paraId="7423193B">
            <w:pPr>
              <w:pStyle w:val="15"/>
              <w:spacing w:line="360" w:lineRule="auto"/>
              <w:rPr>
                <w:bCs/>
                <w:color w:val="000000"/>
                <w:sz w:val="24"/>
                <w:szCs w:val="24"/>
              </w:rPr>
            </w:pPr>
          </w:p>
        </w:tc>
        <w:tc>
          <w:tcPr>
            <w:tcW w:w="1697" w:type="dxa"/>
            <w:noWrap w:val="0"/>
            <w:vAlign w:val="center"/>
          </w:tcPr>
          <w:p w14:paraId="32BA4EFC">
            <w:pPr>
              <w:pStyle w:val="15"/>
              <w:spacing w:line="360" w:lineRule="auto"/>
              <w:rPr>
                <w:rFonts w:ascii="宋体" w:hAnsi="Courier New"/>
                <w:color w:val="000000"/>
                <w:kern w:val="2"/>
                <w:sz w:val="24"/>
                <w:szCs w:val="24"/>
                <w:lang w:val="en-US" w:eastAsia="zh-CN" w:bidi="ar-SA"/>
              </w:rPr>
            </w:pPr>
            <w:r>
              <w:rPr>
                <w:rFonts w:hint="eastAsia" w:hAnsi="宋体" w:eastAsia="宋体" w:cs="宋体"/>
                <w:color w:val="000000"/>
                <w:szCs w:val="21"/>
              </w:rPr>
              <w:t>工装模具设计能力及制作工艺水平</w:t>
            </w:r>
            <w:r>
              <w:rPr>
                <w:rFonts w:hint="eastAsia"/>
                <w:color w:val="000000"/>
                <w:szCs w:val="21"/>
              </w:rPr>
              <w:t xml:space="preserve"> </w:t>
            </w:r>
            <w:r>
              <w:rPr>
                <w:rFonts w:hint="eastAsia" w:hAnsi="宋体" w:eastAsia="宋体" w:cs="宋体"/>
                <w:color w:val="000000"/>
                <w:szCs w:val="21"/>
              </w:rPr>
              <w:t>（</w:t>
            </w:r>
            <w:r>
              <w:rPr>
                <w:color w:val="000000"/>
                <w:szCs w:val="21"/>
              </w:rPr>
              <w:t>0</w:t>
            </w:r>
            <w:r>
              <w:rPr>
                <w:rFonts w:hint="eastAsia"/>
                <w:color w:val="000000"/>
                <w:szCs w:val="21"/>
              </w:rPr>
              <w:t>-</w:t>
            </w:r>
            <w:r>
              <w:rPr>
                <w:rFonts w:hint="eastAsia"/>
                <w:color w:val="000000"/>
                <w:szCs w:val="21"/>
                <w:lang w:val="en-US" w:eastAsia="zh-CN"/>
              </w:rPr>
              <w:t>10</w:t>
            </w:r>
            <w:r>
              <w:rPr>
                <w:rFonts w:hint="eastAsia" w:hAnsi="宋体" w:eastAsia="宋体" w:cs="宋体"/>
                <w:color w:val="000000"/>
                <w:szCs w:val="21"/>
              </w:rPr>
              <w:t>分）</w:t>
            </w:r>
          </w:p>
        </w:tc>
        <w:tc>
          <w:tcPr>
            <w:tcW w:w="6411" w:type="dxa"/>
            <w:noWrap w:val="0"/>
            <w:vAlign w:val="center"/>
          </w:tcPr>
          <w:p w14:paraId="6E88AE2A">
            <w:pPr>
              <w:pStyle w:val="15"/>
              <w:spacing w:line="360" w:lineRule="auto"/>
              <w:rPr>
                <w:rFonts w:ascii="宋体" w:hAnsi="Courier New"/>
                <w:color w:val="000000"/>
                <w:kern w:val="2"/>
                <w:sz w:val="24"/>
                <w:szCs w:val="24"/>
                <w:lang w:val="en-US" w:eastAsia="zh-CN" w:bidi="ar-SA"/>
              </w:rPr>
            </w:pPr>
            <w:r>
              <w:rPr>
                <w:rFonts w:hint="eastAsia" w:hAnsi="宋体" w:eastAsia="宋体" w:cs="宋体"/>
                <w:color w:val="000000"/>
                <w:sz w:val="24"/>
                <w:szCs w:val="24"/>
              </w:rPr>
              <w:t>提供中高级职称人员证书复印件及社保参保证明；制作工艺描述等</w:t>
            </w:r>
          </w:p>
        </w:tc>
      </w:tr>
      <w:tr w14:paraId="528B8A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3" w:hRule="exact"/>
        </w:trPr>
        <w:tc>
          <w:tcPr>
            <w:tcW w:w="848" w:type="dxa"/>
            <w:noWrap w:val="0"/>
            <w:vAlign w:val="center"/>
          </w:tcPr>
          <w:p w14:paraId="394397F2">
            <w:pPr>
              <w:pStyle w:val="15"/>
              <w:spacing w:line="360" w:lineRule="auto"/>
              <w:jc w:val="center"/>
              <w:rPr>
                <w:bCs/>
                <w:color w:val="000000"/>
                <w:sz w:val="24"/>
                <w:szCs w:val="24"/>
              </w:rPr>
            </w:pPr>
            <w:r>
              <w:rPr>
                <w:bCs/>
                <w:color w:val="000000"/>
                <w:sz w:val="24"/>
                <w:szCs w:val="24"/>
              </w:rPr>
              <w:t>4</w:t>
            </w:r>
          </w:p>
        </w:tc>
        <w:tc>
          <w:tcPr>
            <w:tcW w:w="824" w:type="dxa"/>
            <w:vMerge w:val="continue"/>
            <w:noWrap w:val="0"/>
            <w:vAlign w:val="center"/>
          </w:tcPr>
          <w:p w14:paraId="46833D8A">
            <w:pPr>
              <w:pStyle w:val="15"/>
              <w:spacing w:line="360" w:lineRule="auto"/>
              <w:rPr>
                <w:bCs/>
                <w:color w:val="000000"/>
                <w:sz w:val="24"/>
                <w:szCs w:val="24"/>
              </w:rPr>
            </w:pPr>
          </w:p>
        </w:tc>
        <w:tc>
          <w:tcPr>
            <w:tcW w:w="1697" w:type="dxa"/>
            <w:noWrap w:val="0"/>
            <w:vAlign w:val="center"/>
          </w:tcPr>
          <w:p w14:paraId="25EA6F84">
            <w:pPr>
              <w:pStyle w:val="15"/>
              <w:spacing w:line="360" w:lineRule="auto"/>
              <w:rPr>
                <w:rFonts w:ascii="宋体" w:hAnsi="Courier New"/>
                <w:color w:val="000000"/>
                <w:kern w:val="2"/>
                <w:sz w:val="24"/>
                <w:szCs w:val="24"/>
                <w:lang w:val="en-US" w:eastAsia="zh-CN" w:bidi="ar-SA"/>
              </w:rPr>
            </w:pPr>
            <w:r>
              <w:rPr>
                <w:rFonts w:hint="eastAsia" w:hAnsi="宋体" w:eastAsia="宋体" w:cs="宋体"/>
                <w:color w:val="000000"/>
                <w:sz w:val="24"/>
                <w:szCs w:val="24"/>
              </w:rPr>
              <w:t>计算机模拟能力：（</w:t>
            </w:r>
            <w:r>
              <w:rPr>
                <w:rFonts w:hint="eastAsia"/>
                <w:color w:val="000000"/>
                <w:sz w:val="24"/>
                <w:szCs w:val="24"/>
              </w:rPr>
              <w:t>0-</w:t>
            </w:r>
            <w:r>
              <w:rPr>
                <w:rFonts w:hint="eastAsia"/>
                <w:color w:val="000000"/>
                <w:sz w:val="24"/>
                <w:szCs w:val="24"/>
                <w:lang w:val="en-US" w:eastAsia="zh-CN"/>
              </w:rPr>
              <w:t>10</w:t>
            </w:r>
            <w:r>
              <w:rPr>
                <w:rFonts w:hint="eastAsia" w:hAnsi="宋体" w:eastAsia="宋体" w:cs="宋体"/>
                <w:color w:val="000000"/>
                <w:sz w:val="24"/>
                <w:szCs w:val="24"/>
              </w:rPr>
              <w:t>分）</w:t>
            </w:r>
          </w:p>
        </w:tc>
        <w:tc>
          <w:tcPr>
            <w:tcW w:w="6411" w:type="dxa"/>
            <w:noWrap w:val="0"/>
            <w:vAlign w:val="center"/>
          </w:tcPr>
          <w:p w14:paraId="239C48A5">
            <w:pPr>
              <w:pStyle w:val="15"/>
              <w:spacing w:line="360" w:lineRule="auto"/>
              <w:rPr>
                <w:rFonts w:ascii="宋体" w:hAnsi="Courier New"/>
                <w:color w:val="000000"/>
                <w:kern w:val="2"/>
                <w:sz w:val="24"/>
                <w:szCs w:val="24"/>
                <w:lang w:val="en-US" w:eastAsia="zh-CN" w:bidi="ar-SA"/>
              </w:rPr>
            </w:pPr>
            <w:r>
              <w:rPr>
                <w:rFonts w:hint="eastAsia" w:hAnsi="宋体" w:eastAsia="宋体" w:cs="宋体"/>
                <w:color w:val="000000"/>
                <w:sz w:val="24"/>
                <w:szCs w:val="24"/>
              </w:rPr>
              <w:t>有三维设计软件</w:t>
            </w:r>
          </w:p>
        </w:tc>
      </w:tr>
      <w:tr w14:paraId="1E0121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67" w:hRule="exact"/>
        </w:trPr>
        <w:tc>
          <w:tcPr>
            <w:tcW w:w="848" w:type="dxa"/>
            <w:noWrap w:val="0"/>
            <w:vAlign w:val="center"/>
          </w:tcPr>
          <w:p w14:paraId="083EC5C5">
            <w:pPr>
              <w:pStyle w:val="15"/>
              <w:spacing w:line="360" w:lineRule="auto"/>
              <w:jc w:val="center"/>
              <w:rPr>
                <w:bCs/>
                <w:color w:val="000000"/>
                <w:sz w:val="24"/>
                <w:szCs w:val="24"/>
              </w:rPr>
            </w:pPr>
            <w:r>
              <w:rPr>
                <w:bCs/>
                <w:color w:val="000000"/>
                <w:sz w:val="24"/>
                <w:szCs w:val="24"/>
              </w:rPr>
              <w:t>5</w:t>
            </w:r>
          </w:p>
        </w:tc>
        <w:tc>
          <w:tcPr>
            <w:tcW w:w="824" w:type="dxa"/>
            <w:vMerge w:val="continue"/>
            <w:noWrap w:val="0"/>
            <w:vAlign w:val="center"/>
          </w:tcPr>
          <w:p w14:paraId="30069C11">
            <w:pPr>
              <w:pStyle w:val="15"/>
              <w:spacing w:line="360" w:lineRule="auto"/>
              <w:rPr>
                <w:bCs/>
                <w:color w:val="000000"/>
                <w:sz w:val="24"/>
                <w:szCs w:val="24"/>
              </w:rPr>
            </w:pPr>
          </w:p>
        </w:tc>
        <w:tc>
          <w:tcPr>
            <w:tcW w:w="1697" w:type="dxa"/>
            <w:noWrap w:val="0"/>
            <w:vAlign w:val="center"/>
          </w:tcPr>
          <w:p w14:paraId="16350E42">
            <w:pPr>
              <w:pStyle w:val="15"/>
              <w:spacing w:line="360" w:lineRule="auto"/>
              <w:rPr>
                <w:rFonts w:ascii="宋体" w:hAnsi="Courier New"/>
                <w:color w:val="000000"/>
                <w:kern w:val="2"/>
                <w:sz w:val="24"/>
                <w:szCs w:val="24"/>
                <w:lang w:val="en-US" w:eastAsia="zh-CN" w:bidi="ar-SA"/>
              </w:rPr>
            </w:pPr>
            <w:r>
              <w:rPr>
                <w:rFonts w:hint="eastAsia" w:hAnsi="宋体" w:eastAsia="宋体" w:cs="宋体"/>
                <w:color w:val="000000"/>
                <w:sz w:val="24"/>
                <w:szCs w:val="24"/>
              </w:rPr>
              <w:t>类似业绩（</w:t>
            </w:r>
            <w:r>
              <w:rPr>
                <w:rFonts w:hint="eastAsia"/>
                <w:color w:val="000000"/>
                <w:sz w:val="24"/>
                <w:szCs w:val="24"/>
              </w:rPr>
              <w:t>0-</w:t>
            </w:r>
            <w:r>
              <w:rPr>
                <w:rFonts w:hint="eastAsia"/>
                <w:color w:val="000000"/>
                <w:sz w:val="24"/>
                <w:szCs w:val="24"/>
                <w:lang w:val="en-US" w:eastAsia="zh-CN"/>
              </w:rPr>
              <w:t>15</w:t>
            </w:r>
            <w:r>
              <w:rPr>
                <w:rFonts w:hint="eastAsia" w:hAnsi="宋体" w:eastAsia="宋体" w:cs="宋体"/>
                <w:color w:val="000000"/>
                <w:sz w:val="24"/>
                <w:szCs w:val="24"/>
              </w:rPr>
              <w:t>分）</w:t>
            </w:r>
          </w:p>
        </w:tc>
        <w:tc>
          <w:tcPr>
            <w:tcW w:w="6411" w:type="dxa"/>
            <w:noWrap w:val="0"/>
            <w:vAlign w:val="center"/>
          </w:tcPr>
          <w:p w14:paraId="0C96FCEF">
            <w:pPr>
              <w:pStyle w:val="15"/>
              <w:spacing w:line="360" w:lineRule="exact"/>
              <w:rPr>
                <w:rFonts w:hint="eastAsia" w:ascii="宋体" w:hAnsi="Courier New" w:eastAsia="宋体"/>
                <w:color w:val="000000"/>
                <w:kern w:val="2"/>
                <w:sz w:val="24"/>
                <w:szCs w:val="24"/>
                <w:lang w:val="en-US" w:eastAsia="zh-CN" w:bidi="ar-SA"/>
              </w:rPr>
            </w:pPr>
            <w:r>
              <w:rPr>
                <w:rFonts w:hint="eastAsia"/>
                <w:color w:val="000000"/>
                <w:sz w:val="24"/>
                <w:szCs w:val="24"/>
              </w:rPr>
              <w:t>与招标产品、生产设备、生产工艺类似业绩，业绩较好得</w:t>
            </w:r>
            <w:r>
              <w:rPr>
                <w:rFonts w:hint="eastAsia"/>
                <w:color w:val="000000"/>
                <w:sz w:val="24"/>
                <w:szCs w:val="24"/>
                <w:lang w:val="en-US" w:eastAsia="zh-CN"/>
              </w:rPr>
              <w:t>11</w:t>
            </w:r>
            <w:r>
              <w:rPr>
                <w:rFonts w:hint="eastAsia"/>
                <w:color w:val="000000"/>
                <w:sz w:val="24"/>
                <w:szCs w:val="24"/>
              </w:rPr>
              <w:t>-</w:t>
            </w:r>
            <w:r>
              <w:rPr>
                <w:rFonts w:hint="eastAsia"/>
                <w:color w:val="000000"/>
                <w:sz w:val="24"/>
                <w:szCs w:val="24"/>
                <w:lang w:val="en-US" w:eastAsia="zh-CN"/>
              </w:rPr>
              <w:t>15</w:t>
            </w:r>
            <w:r>
              <w:rPr>
                <w:rFonts w:hint="eastAsia" w:hAnsi="宋体" w:eastAsia="宋体" w:cs="宋体"/>
                <w:color w:val="000000"/>
                <w:sz w:val="24"/>
                <w:szCs w:val="24"/>
              </w:rPr>
              <w:t>分，业绩一般得</w:t>
            </w:r>
            <w:r>
              <w:rPr>
                <w:rFonts w:hint="eastAsia" w:hAnsi="宋体" w:eastAsia="宋体" w:cs="宋体"/>
                <w:color w:val="000000"/>
                <w:sz w:val="24"/>
                <w:szCs w:val="24"/>
                <w:lang w:val="en-US" w:eastAsia="zh-CN"/>
              </w:rPr>
              <w:t>10</w:t>
            </w:r>
            <w:r>
              <w:rPr>
                <w:rFonts w:hint="eastAsia" w:hAnsi="宋体" w:eastAsia="宋体" w:cs="宋体"/>
                <w:color w:val="000000"/>
                <w:sz w:val="24"/>
                <w:szCs w:val="24"/>
              </w:rPr>
              <w:t>分；与招标产品、生产设备、生产工艺部分类似业绩，得</w:t>
            </w:r>
            <w:r>
              <w:rPr>
                <w:rFonts w:hint="eastAsia" w:hAnsi="宋体" w:eastAsia="宋体" w:cs="宋体"/>
                <w:color w:val="000000"/>
                <w:sz w:val="24"/>
                <w:szCs w:val="24"/>
                <w:lang w:val="en-US" w:eastAsia="zh-CN"/>
              </w:rPr>
              <w:t>2</w:t>
            </w:r>
            <w:r>
              <w:rPr>
                <w:rFonts w:hint="eastAsia"/>
                <w:color w:val="000000"/>
                <w:sz w:val="24"/>
                <w:szCs w:val="24"/>
              </w:rPr>
              <w:t>-</w:t>
            </w:r>
            <w:r>
              <w:rPr>
                <w:rFonts w:hint="eastAsia"/>
                <w:color w:val="000000"/>
                <w:sz w:val="24"/>
                <w:szCs w:val="24"/>
                <w:lang w:val="en-US" w:eastAsia="zh-CN"/>
              </w:rPr>
              <w:t>9</w:t>
            </w:r>
            <w:r>
              <w:rPr>
                <w:rFonts w:hint="eastAsia" w:hAnsi="宋体" w:eastAsia="宋体" w:cs="宋体"/>
                <w:color w:val="000000"/>
                <w:sz w:val="24"/>
                <w:szCs w:val="24"/>
              </w:rPr>
              <w:t>分；无类似业绩</w:t>
            </w:r>
            <w:r>
              <w:rPr>
                <w:rFonts w:hint="eastAsia"/>
                <w:color w:val="000000"/>
                <w:sz w:val="24"/>
                <w:szCs w:val="24"/>
              </w:rPr>
              <w:t>0</w:t>
            </w:r>
            <w:r>
              <w:rPr>
                <w:rFonts w:hint="eastAsia" w:hAnsi="宋体" w:eastAsia="宋体" w:cs="宋体"/>
                <w:color w:val="000000"/>
                <w:sz w:val="24"/>
                <w:szCs w:val="24"/>
              </w:rPr>
              <w:t>分</w:t>
            </w:r>
            <w:r>
              <w:rPr>
                <w:rFonts w:hint="eastAsia" w:hAnsi="宋体" w:eastAsia="宋体" w:cs="宋体"/>
                <w:color w:val="000000"/>
                <w:sz w:val="24"/>
                <w:szCs w:val="24"/>
                <w:lang w:eastAsia="zh-CN"/>
              </w:rPr>
              <w:t>。</w:t>
            </w:r>
          </w:p>
        </w:tc>
      </w:tr>
      <w:tr w14:paraId="075724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70" w:hRule="exact"/>
        </w:trPr>
        <w:tc>
          <w:tcPr>
            <w:tcW w:w="848" w:type="dxa"/>
            <w:noWrap w:val="0"/>
            <w:vAlign w:val="center"/>
          </w:tcPr>
          <w:p w14:paraId="6755A91E">
            <w:pPr>
              <w:pStyle w:val="15"/>
              <w:spacing w:line="360" w:lineRule="auto"/>
              <w:jc w:val="center"/>
              <w:rPr>
                <w:bCs/>
                <w:color w:val="000000"/>
                <w:sz w:val="24"/>
                <w:szCs w:val="24"/>
              </w:rPr>
            </w:pPr>
            <w:r>
              <w:rPr>
                <w:bCs/>
                <w:color w:val="000000"/>
                <w:sz w:val="24"/>
                <w:szCs w:val="24"/>
              </w:rPr>
              <w:t>6</w:t>
            </w:r>
          </w:p>
        </w:tc>
        <w:tc>
          <w:tcPr>
            <w:tcW w:w="824" w:type="dxa"/>
            <w:vMerge w:val="continue"/>
            <w:noWrap w:val="0"/>
            <w:vAlign w:val="center"/>
          </w:tcPr>
          <w:p w14:paraId="694E6212">
            <w:pPr>
              <w:pStyle w:val="15"/>
              <w:spacing w:line="360" w:lineRule="auto"/>
              <w:rPr>
                <w:bCs/>
                <w:color w:val="000000"/>
                <w:sz w:val="24"/>
                <w:szCs w:val="24"/>
              </w:rPr>
            </w:pPr>
          </w:p>
        </w:tc>
        <w:tc>
          <w:tcPr>
            <w:tcW w:w="1697" w:type="dxa"/>
            <w:noWrap w:val="0"/>
            <w:vAlign w:val="center"/>
          </w:tcPr>
          <w:p w14:paraId="3F93A9B6">
            <w:pPr>
              <w:pStyle w:val="15"/>
              <w:spacing w:line="360" w:lineRule="auto"/>
              <w:rPr>
                <w:rFonts w:ascii="宋体" w:hAnsi="Courier New"/>
                <w:color w:val="000000"/>
                <w:kern w:val="2"/>
                <w:sz w:val="24"/>
                <w:szCs w:val="24"/>
                <w:lang w:val="en-US" w:eastAsia="zh-CN" w:bidi="ar-SA"/>
              </w:rPr>
            </w:pPr>
            <w:r>
              <w:rPr>
                <w:rFonts w:hint="eastAsia" w:hAnsi="宋体" w:eastAsia="宋体" w:cs="宋体"/>
                <w:color w:val="000000"/>
                <w:sz w:val="24"/>
                <w:szCs w:val="24"/>
              </w:rPr>
              <w:t>工艺方案整体描述（</w:t>
            </w:r>
            <w:r>
              <w:rPr>
                <w:rFonts w:hint="eastAsia"/>
                <w:color w:val="000000"/>
                <w:sz w:val="24"/>
                <w:szCs w:val="24"/>
              </w:rPr>
              <w:t>0-</w:t>
            </w:r>
            <w:r>
              <w:rPr>
                <w:rFonts w:hint="eastAsia"/>
                <w:color w:val="000000"/>
                <w:sz w:val="24"/>
                <w:szCs w:val="24"/>
                <w:lang w:val="en-US" w:eastAsia="zh-CN"/>
              </w:rPr>
              <w:t>25</w:t>
            </w:r>
            <w:r>
              <w:rPr>
                <w:rFonts w:hint="eastAsia" w:hAnsi="宋体" w:eastAsia="宋体" w:cs="宋体"/>
                <w:color w:val="000000"/>
                <w:sz w:val="24"/>
                <w:szCs w:val="24"/>
              </w:rPr>
              <w:t>分）</w:t>
            </w:r>
          </w:p>
        </w:tc>
        <w:tc>
          <w:tcPr>
            <w:tcW w:w="6411" w:type="dxa"/>
            <w:noWrap w:val="0"/>
            <w:vAlign w:val="center"/>
          </w:tcPr>
          <w:p w14:paraId="1C35C6F1">
            <w:pPr>
              <w:pStyle w:val="15"/>
              <w:spacing w:line="360" w:lineRule="auto"/>
              <w:rPr>
                <w:rFonts w:hint="eastAsia" w:ascii="宋体" w:hAnsi="Courier New" w:eastAsia="宋体"/>
                <w:color w:val="000000"/>
                <w:kern w:val="2"/>
                <w:sz w:val="24"/>
                <w:szCs w:val="24"/>
                <w:lang w:val="en-US" w:eastAsia="zh-CN" w:bidi="ar-SA"/>
              </w:rPr>
            </w:pPr>
            <w:r>
              <w:rPr>
                <w:rFonts w:hint="eastAsia" w:hAnsi="宋体" w:eastAsia="宋体" w:cs="宋体"/>
                <w:color w:val="000000"/>
                <w:sz w:val="24"/>
                <w:szCs w:val="24"/>
              </w:rPr>
              <w:t>根据投标书总体描述情况或现场答疑情况由专家自主综合评价</w:t>
            </w:r>
            <w:r>
              <w:rPr>
                <w:rFonts w:hint="eastAsia" w:hAnsi="宋体" w:eastAsia="宋体" w:cs="宋体"/>
                <w:color w:val="000000"/>
                <w:sz w:val="24"/>
                <w:szCs w:val="24"/>
                <w:lang w:eastAsia="zh-CN"/>
              </w:rPr>
              <w:t>。</w:t>
            </w:r>
          </w:p>
        </w:tc>
      </w:tr>
      <w:tr w14:paraId="41DFEA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7" w:hRule="exact"/>
        </w:trPr>
        <w:tc>
          <w:tcPr>
            <w:tcW w:w="848" w:type="dxa"/>
            <w:noWrap w:val="0"/>
            <w:vAlign w:val="center"/>
          </w:tcPr>
          <w:p w14:paraId="79A64240">
            <w:pPr>
              <w:pStyle w:val="15"/>
              <w:spacing w:line="360" w:lineRule="auto"/>
              <w:jc w:val="center"/>
              <w:rPr>
                <w:bCs/>
                <w:color w:val="000000"/>
                <w:sz w:val="24"/>
                <w:szCs w:val="24"/>
              </w:rPr>
            </w:pPr>
            <w:r>
              <w:rPr>
                <w:bCs/>
                <w:color w:val="000000"/>
                <w:sz w:val="24"/>
                <w:szCs w:val="24"/>
              </w:rPr>
              <w:t>7</w:t>
            </w:r>
          </w:p>
        </w:tc>
        <w:tc>
          <w:tcPr>
            <w:tcW w:w="824" w:type="dxa"/>
            <w:vMerge w:val="continue"/>
            <w:noWrap w:val="0"/>
            <w:vAlign w:val="center"/>
          </w:tcPr>
          <w:p w14:paraId="7402E16E">
            <w:pPr>
              <w:pStyle w:val="15"/>
              <w:spacing w:line="360" w:lineRule="auto"/>
              <w:rPr>
                <w:bCs/>
                <w:color w:val="000000"/>
                <w:sz w:val="24"/>
                <w:szCs w:val="24"/>
              </w:rPr>
            </w:pPr>
          </w:p>
        </w:tc>
        <w:tc>
          <w:tcPr>
            <w:tcW w:w="1697" w:type="dxa"/>
            <w:noWrap w:val="0"/>
            <w:vAlign w:val="center"/>
          </w:tcPr>
          <w:p w14:paraId="26DB9351">
            <w:pPr>
              <w:pStyle w:val="15"/>
              <w:spacing w:line="360" w:lineRule="auto"/>
              <w:rPr>
                <w:color w:val="000000"/>
                <w:sz w:val="24"/>
                <w:szCs w:val="24"/>
              </w:rPr>
            </w:pPr>
            <w:r>
              <w:rPr>
                <w:rFonts w:hint="eastAsia" w:hAnsi="宋体" w:eastAsia="宋体" w:cs="宋体"/>
                <w:color w:val="000000"/>
                <w:sz w:val="24"/>
                <w:szCs w:val="24"/>
              </w:rPr>
              <w:t>供货周期</w:t>
            </w:r>
          </w:p>
          <w:p w14:paraId="237DF73A">
            <w:pPr>
              <w:pStyle w:val="15"/>
              <w:spacing w:line="360" w:lineRule="auto"/>
              <w:rPr>
                <w:rFonts w:ascii="宋体" w:hAnsi="Courier New"/>
                <w:color w:val="000000"/>
                <w:kern w:val="2"/>
                <w:sz w:val="24"/>
                <w:szCs w:val="24"/>
                <w:lang w:val="en-US" w:eastAsia="zh-CN" w:bidi="ar-SA"/>
              </w:rPr>
            </w:pPr>
            <w:r>
              <w:rPr>
                <w:rFonts w:hint="eastAsia" w:hAnsi="宋体" w:eastAsia="宋体" w:cs="宋体"/>
                <w:color w:val="000000"/>
                <w:sz w:val="24"/>
                <w:szCs w:val="24"/>
              </w:rPr>
              <w:t>（</w:t>
            </w:r>
            <w:r>
              <w:rPr>
                <w:rFonts w:hint="eastAsia"/>
                <w:color w:val="000000"/>
                <w:sz w:val="24"/>
                <w:szCs w:val="24"/>
              </w:rPr>
              <w:t>0-</w:t>
            </w:r>
            <w:r>
              <w:rPr>
                <w:rFonts w:hint="eastAsia"/>
                <w:color w:val="000000"/>
                <w:sz w:val="24"/>
                <w:szCs w:val="24"/>
                <w:lang w:val="en-US" w:eastAsia="zh-CN"/>
              </w:rPr>
              <w:t>10</w:t>
            </w:r>
            <w:r>
              <w:rPr>
                <w:rFonts w:hint="eastAsia" w:hAnsi="宋体" w:eastAsia="宋体" w:cs="宋体"/>
                <w:color w:val="000000"/>
                <w:sz w:val="24"/>
                <w:szCs w:val="24"/>
              </w:rPr>
              <w:t>分）</w:t>
            </w:r>
          </w:p>
        </w:tc>
        <w:tc>
          <w:tcPr>
            <w:tcW w:w="6411" w:type="dxa"/>
            <w:noWrap w:val="0"/>
            <w:vAlign w:val="center"/>
          </w:tcPr>
          <w:p w14:paraId="0BD1C69C">
            <w:pPr>
              <w:pStyle w:val="15"/>
              <w:spacing w:line="360" w:lineRule="auto"/>
              <w:rPr>
                <w:rFonts w:hint="eastAsia" w:ascii="宋体" w:hAnsi="Courier New" w:eastAsia="等线"/>
                <w:color w:val="000000"/>
                <w:kern w:val="2"/>
                <w:sz w:val="24"/>
                <w:szCs w:val="24"/>
                <w:lang w:val="en-US" w:eastAsia="zh-CN" w:bidi="ar-SA"/>
              </w:rPr>
            </w:pPr>
            <w:r>
              <w:rPr>
                <w:rFonts w:hint="eastAsia" w:hAnsi="宋体" w:eastAsia="宋体" w:cs="宋体"/>
                <w:color w:val="000000"/>
                <w:sz w:val="24"/>
                <w:szCs w:val="24"/>
              </w:rPr>
              <w:t>优于招标文件要求得</w:t>
            </w:r>
            <w:r>
              <w:rPr>
                <w:rFonts w:hint="eastAsia" w:hAnsi="宋体" w:eastAsia="宋体" w:cs="宋体"/>
                <w:color w:val="000000"/>
                <w:sz w:val="24"/>
                <w:szCs w:val="24"/>
                <w:lang w:val="en-US" w:eastAsia="zh-CN"/>
              </w:rPr>
              <w:t>6</w:t>
            </w:r>
            <w:r>
              <w:rPr>
                <w:rFonts w:hint="eastAsia"/>
                <w:color w:val="000000"/>
                <w:sz w:val="24"/>
                <w:szCs w:val="24"/>
              </w:rPr>
              <w:t>-</w:t>
            </w:r>
            <w:r>
              <w:rPr>
                <w:rFonts w:hint="eastAsia"/>
                <w:color w:val="000000"/>
                <w:sz w:val="24"/>
                <w:szCs w:val="24"/>
                <w:lang w:val="en-US" w:eastAsia="zh-CN"/>
              </w:rPr>
              <w:t>10</w:t>
            </w:r>
            <w:r>
              <w:rPr>
                <w:rFonts w:hint="eastAsia" w:hAnsi="宋体" w:eastAsia="宋体" w:cs="宋体"/>
                <w:color w:val="000000"/>
                <w:sz w:val="24"/>
                <w:szCs w:val="24"/>
              </w:rPr>
              <w:t>分</w:t>
            </w:r>
            <w:r>
              <w:rPr>
                <w:rFonts w:hint="eastAsia"/>
                <w:color w:val="000000"/>
                <w:sz w:val="24"/>
                <w:szCs w:val="24"/>
              </w:rPr>
              <w:t xml:space="preserve"> </w:t>
            </w:r>
            <w:r>
              <w:rPr>
                <w:rFonts w:hint="eastAsia" w:hAnsi="宋体" w:eastAsia="宋体" w:cs="宋体"/>
                <w:color w:val="000000"/>
                <w:sz w:val="24"/>
                <w:szCs w:val="24"/>
              </w:rPr>
              <w:t>；满足招标文件要求得</w:t>
            </w:r>
            <w:r>
              <w:rPr>
                <w:rFonts w:hint="eastAsia" w:hAnsi="宋体" w:eastAsia="宋体" w:cs="宋体"/>
                <w:color w:val="000000"/>
                <w:sz w:val="24"/>
                <w:szCs w:val="24"/>
                <w:lang w:val="en-US" w:eastAsia="zh-CN"/>
              </w:rPr>
              <w:t>5</w:t>
            </w:r>
            <w:r>
              <w:rPr>
                <w:rFonts w:hint="eastAsia" w:hAnsi="宋体" w:eastAsia="宋体" w:cs="宋体"/>
                <w:color w:val="000000"/>
                <w:sz w:val="24"/>
                <w:szCs w:val="24"/>
              </w:rPr>
              <w:t>分；</w:t>
            </w:r>
            <w:r>
              <w:rPr>
                <w:rFonts w:hint="eastAsia" w:hAnsi="宋体" w:eastAsia="宋体" w:cs="宋体"/>
                <w:color w:val="000000"/>
                <w:sz w:val="24"/>
                <w:szCs w:val="24"/>
                <w:lang w:val="en-US" w:eastAsia="zh-CN"/>
              </w:rPr>
              <w:t>不满足0分。</w:t>
            </w:r>
            <w:r>
              <w:rPr>
                <w:rFonts w:hint="eastAsia"/>
                <w:color w:val="000000"/>
                <w:sz w:val="24"/>
                <w:szCs w:val="24"/>
              </w:rPr>
              <w:t xml:space="preserve">  </w:t>
            </w:r>
          </w:p>
        </w:tc>
      </w:tr>
      <w:tr w14:paraId="44FA62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7" w:hRule="exact"/>
        </w:trPr>
        <w:tc>
          <w:tcPr>
            <w:tcW w:w="848" w:type="dxa"/>
            <w:noWrap w:val="0"/>
            <w:vAlign w:val="center"/>
          </w:tcPr>
          <w:p w14:paraId="6CD42EE6">
            <w:pPr>
              <w:pStyle w:val="15"/>
              <w:spacing w:line="360" w:lineRule="auto"/>
              <w:jc w:val="center"/>
              <w:rPr>
                <w:bCs/>
                <w:color w:val="000000"/>
                <w:sz w:val="24"/>
                <w:szCs w:val="24"/>
              </w:rPr>
            </w:pPr>
            <w:r>
              <w:rPr>
                <w:bCs/>
                <w:color w:val="000000"/>
                <w:sz w:val="24"/>
                <w:szCs w:val="24"/>
              </w:rPr>
              <w:t>8</w:t>
            </w:r>
          </w:p>
        </w:tc>
        <w:tc>
          <w:tcPr>
            <w:tcW w:w="824" w:type="dxa"/>
            <w:vMerge w:val="continue"/>
            <w:noWrap w:val="0"/>
            <w:vAlign w:val="center"/>
          </w:tcPr>
          <w:p w14:paraId="26198BF5">
            <w:pPr>
              <w:pStyle w:val="15"/>
              <w:spacing w:line="360" w:lineRule="auto"/>
              <w:rPr>
                <w:bCs/>
                <w:color w:val="000000"/>
                <w:sz w:val="24"/>
                <w:szCs w:val="24"/>
              </w:rPr>
            </w:pPr>
          </w:p>
        </w:tc>
        <w:tc>
          <w:tcPr>
            <w:tcW w:w="1697" w:type="dxa"/>
            <w:noWrap w:val="0"/>
            <w:vAlign w:val="center"/>
          </w:tcPr>
          <w:p w14:paraId="441AC2B3">
            <w:pPr>
              <w:pStyle w:val="15"/>
              <w:spacing w:line="360" w:lineRule="auto"/>
              <w:rPr>
                <w:rFonts w:ascii="宋体" w:hAnsi="Courier New"/>
                <w:color w:val="000000"/>
                <w:kern w:val="2"/>
                <w:sz w:val="24"/>
                <w:szCs w:val="24"/>
                <w:lang w:val="en-US" w:eastAsia="zh-CN" w:bidi="ar-SA"/>
              </w:rPr>
            </w:pPr>
            <w:r>
              <w:rPr>
                <w:rFonts w:hint="eastAsia" w:hAnsi="宋体" w:eastAsia="宋体" w:cs="宋体"/>
                <w:color w:val="000000"/>
                <w:sz w:val="24"/>
                <w:szCs w:val="24"/>
              </w:rPr>
              <w:t>质保期及售后服务（</w:t>
            </w:r>
            <w:r>
              <w:rPr>
                <w:rFonts w:hint="eastAsia"/>
                <w:color w:val="000000"/>
                <w:sz w:val="24"/>
                <w:szCs w:val="24"/>
              </w:rPr>
              <w:t>0-</w:t>
            </w:r>
            <w:r>
              <w:rPr>
                <w:rFonts w:hint="eastAsia"/>
                <w:color w:val="000000"/>
                <w:sz w:val="24"/>
                <w:szCs w:val="24"/>
                <w:lang w:val="en-US" w:eastAsia="zh-CN"/>
              </w:rPr>
              <w:t>10</w:t>
            </w:r>
            <w:r>
              <w:rPr>
                <w:rFonts w:hint="eastAsia" w:hAnsi="宋体" w:eastAsia="宋体" w:cs="宋体"/>
                <w:color w:val="000000"/>
                <w:sz w:val="24"/>
                <w:szCs w:val="24"/>
              </w:rPr>
              <w:t>分）</w:t>
            </w:r>
          </w:p>
        </w:tc>
        <w:tc>
          <w:tcPr>
            <w:tcW w:w="6411" w:type="dxa"/>
            <w:noWrap w:val="0"/>
            <w:vAlign w:val="center"/>
          </w:tcPr>
          <w:p w14:paraId="6AA8C668">
            <w:pPr>
              <w:pStyle w:val="15"/>
              <w:spacing w:line="360" w:lineRule="auto"/>
              <w:rPr>
                <w:rFonts w:hint="default" w:hAnsi="宋体" w:eastAsia="宋体" w:cs="宋体"/>
                <w:color w:val="000000"/>
                <w:sz w:val="24"/>
                <w:szCs w:val="24"/>
                <w:lang w:val="en-US"/>
              </w:rPr>
            </w:pPr>
            <w:r>
              <w:rPr>
                <w:rFonts w:hint="eastAsia" w:hAnsi="宋体" w:eastAsia="宋体" w:cs="宋体"/>
                <w:color w:val="000000"/>
                <w:sz w:val="24"/>
                <w:szCs w:val="24"/>
              </w:rPr>
              <w:t>售后服务措施得当，质保期优于招标文件要求</w:t>
            </w:r>
            <w:r>
              <w:rPr>
                <w:rFonts w:hint="eastAsia" w:hAnsi="宋体" w:eastAsia="宋体" w:cs="宋体"/>
                <w:color w:val="000000"/>
                <w:sz w:val="24"/>
                <w:szCs w:val="24"/>
                <w:lang w:val="en-US" w:eastAsia="zh-CN"/>
              </w:rPr>
              <w:t>6-10</w:t>
            </w:r>
            <w:r>
              <w:rPr>
                <w:rFonts w:hint="eastAsia" w:hAnsi="宋体" w:eastAsia="宋体" w:cs="宋体"/>
                <w:color w:val="000000"/>
                <w:sz w:val="24"/>
                <w:szCs w:val="24"/>
              </w:rPr>
              <w:t>分、满足招标文件要求</w:t>
            </w:r>
            <w:r>
              <w:rPr>
                <w:rFonts w:hint="eastAsia" w:hAnsi="宋体" w:eastAsia="宋体" w:cs="宋体"/>
                <w:color w:val="000000"/>
                <w:sz w:val="24"/>
                <w:szCs w:val="24"/>
                <w:lang w:val="en-US" w:eastAsia="zh-CN"/>
              </w:rPr>
              <w:t>5</w:t>
            </w:r>
            <w:r>
              <w:rPr>
                <w:rFonts w:hint="eastAsia" w:hAnsi="宋体" w:eastAsia="宋体" w:cs="宋体"/>
                <w:color w:val="000000"/>
                <w:sz w:val="24"/>
                <w:szCs w:val="24"/>
              </w:rPr>
              <w:t>分；</w:t>
            </w:r>
            <w:r>
              <w:rPr>
                <w:rFonts w:hint="eastAsia" w:hAnsi="宋体" w:eastAsia="宋体" w:cs="宋体"/>
                <w:color w:val="000000"/>
                <w:sz w:val="24"/>
                <w:szCs w:val="24"/>
                <w:lang w:val="en-US" w:eastAsia="zh-CN"/>
              </w:rPr>
              <w:t>不满足0分。</w:t>
            </w:r>
          </w:p>
          <w:p w14:paraId="449F192F">
            <w:pPr>
              <w:pStyle w:val="15"/>
              <w:spacing w:line="360" w:lineRule="auto"/>
              <w:rPr>
                <w:rFonts w:hint="eastAsia" w:ascii="宋体" w:hAnsi="Courier New"/>
                <w:color w:val="000000"/>
                <w:kern w:val="2"/>
                <w:sz w:val="24"/>
                <w:szCs w:val="24"/>
                <w:lang w:val="en-US" w:eastAsia="zh-CN" w:bidi="ar-SA"/>
              </w:rPr>
            </w:pPr>
          </w:p>
        </w:tc>
      </w:tr>
    </w:tbl>
    <w:p w14:paraId="43FAA838">
      <w:pPr>
        <w:pStyle w:val="15"/>
        <w:spacing w:line="240" w:lineRule="auto"/>
        <w:rPr>
          <w:rFonts w:hint="eastAsia" w:ascii="宋体" w:hAnsi="宋体" w:eastAsia="宋体" w:cs="宋体"/>
          <w:color w:val="000000"/>
          <w:sz w:val="24"/>
          <w:szCs w:val="24"/>
          <w:lang w:val="en-US" w:eastAsia="zh-CN"/>
        </w:rPr>
      </w:pPr>
    </w:p>
    <w:p w14:paraId="68688CAA">
      <w:pPr>
        <w:pStyle w:val="15"/>
        <w:spacing w:line="240" w:lineRule="auto"/>
        <w:rPr>
          <w:rFonts w:hint="eastAsia" w:ascii="Times New Roman" w:hAnsi="Times New Roman"/>
          <w:b/>
          <w:bCs/>
          <w:color w:val="000000"/>
          <w:sz w:val="24"/>
          <w:szCs w:val="24"/>
          <w:highlight w:val="yellow"/>
          <w:lang w:val="en-US" w:eastAsia="zh-CN"/>
        </w:rPr>
      </w:pPr>
      <w:r>
        <w:rPr>
          <w:rFonts w:hint="eastAsia" w:ascii="Times New Roman" w:hAnsi="Times New Roman"/>
          <w:b/>
          <w:bCs/>
          <w:color w:val="000000"/>
          <w:sz w:val="24"/>
          <w:szCs w:val="24"/>
          <w:highlight w:val="yellow"/>
          <w:lang w:val="en-US" w:eastAsia="zh-CN"/>
        </w:rPr>
        <w:t>注意：达不到承诺寿命的按附件《采购产品质量保证与服务协议》考核索赔，并作为供方评价的依据。</w:t>
      </w:r>
    </w:p>
    <w:p w14:paraId="30537121">
      <w:pPr>
        <w:pStyle w:val="15"/>
        <w:spacing w:line="240" w:lineRule="auto"/>
        <w:rPr>
          <w:rFonts w:hint="eastAsia" w:ascii="Times New Roman" w:hAnsi="Times New Roman"/>
          <w:b/>
          <w:bCs/>
          <w:color w:val="000000"/>
          <w:sz w:val="24"/>
          <w:szCs w:val="24"/>
          <w:highlight w:val="yellow"/>
          <w:lang w:val="en-US" w:eastAsia="zh-CN"/>
        </w:rPr>
      </w:pPr>
    </w:p>
    <w:p w14:paraId="7C0A112D">
      <w:pPr>
        <w:pStyle w:val="72"/>
        <w:rPr>
          <w:rFonts w:hint="eastAsia" w:ascii="宋体" w:hAnsi="宋体" w:eastAsia="宋体" w:cs="宋体"/>
        </w:rPr>
      </w:pPr>
      <w:r>
        <w:rPr>
          <w:rFonts w:hint="eastAsia" w:ascii="宋体" w:hAnsi="宋体" w:eastAsia="宋体" w:cs="宋体"/>
          <w:lang w:val="en-US" w:eastAsia="zh-CN"/>
        </w:rPr>
        <w:t>定标</w:t>
      </w:r>
    </w:p>
    <w:p w14:paraId="6B705137">
      <w:pPr>
        <w:pStyle w:val="72"/>
        <w:keepNext w:val="0"/>
        <w:keepLines w:val="0"/>
        <w:pageBreakBefore w:val="0"/>
        <w:widowControl w:val="0"/>
        <w:numPr>
          <w:ilvl w:val="0"/>
          <w:numId w:val="0"/>
        </w:numPr>
        <w:kinsoku/>
        <w:wordWrap/>
        <w:overflowPunct/>
        <w:topLinePunct w:val="0"/>
        <w:autoSpaceDE/>
        <w:autoSpaceDN/>
        <w:bidi w:val="0"/>
        <w:adjustRightInd/>
        <w:snapToGrid/>
        <w:ind w:leftChars="0" w:firstLine="0" w:firstLineChars="0"/>
        <w:textAlignment w:val="auto"/>
        <w:rPr>
          <w:rFonts w:hint="eastAsia" w:ascii="宋体" w:hAnsi="宋体" w:eastAsia="宋体" w:cs="宋体"/>
          <w:b w:val="0"/>
          <w:bCs w:val="0"/>
          <w:sz w:val="21"/>
          <w:szCs w:val="21"/>
          <w:highlight w:val="none"/>
          <w:lang w:eastAsia="zh-CN"/>
        </w:rPr>
      </w:pPr>
      <w:r>
        <w:rPr>
          <w:rFonts w:hint="eastAsia" w:ascii="宋体" w:hAnsi="宋体" w:eastAsia="宋体" w:cs="宋体"/>
          <w:b w:val="0"/>
          <w:bCs w:val="0"/>
          <w:sz w:val="21"/>
          <w:szCs w:val="21"/>
          <w:highlight w:val="none"/>
        </w:rPr>
        <w:t>本项目只产生</w:t>
      </w:r>
      <w:r>
        <w:rPr>
          <w:rFonts w:hint="eastAsia" w:ascii="宋体" w:hAnsi="宋体" w:eastAsia="宋体" w:cs="宋体"/>
          <w:b w:val="0"/>
          <w:bCs w:val="0"/>
          <w:sz w:val="21"/>
          <w:szCs w:val="21"/>
          <w:highlight w:val="yellow"/>
          <w:u w:val="single"/>
          <w:lang w:val="en-US" w:eastAsia="zh-CN"/>
        </w:rPr>
        <w:t xml:space="preserve">  3 </w:t>
      </w:r>
      <w:r>
        <w:rPr>
          <w:rFonts w:hint="eastAsia" w:ascii="宋体" w:hAnsi="宋体" w:eastAsia="宋体" w:cs="宋体"/>
          <w:b w:val="0"/>
          <w:bCs w:val="0"/>
          <w:sz w:val="21"/>
          <w:szCs w:val="21"/>
          <w:highlight w:val="none"/>
        </w:rPr>
        <w:t>个中标人。中标人签订合同前须进行最终审查。最终审查的对象</w:t>
      </w:r>
      <w:r>
        <w:rPr>
          <w:rFonts w:hint="eastAsia" w:ascii="宋体" w:hAnsi="宋体" w:eastAsia="宋体" w:cs="宋体"/>
          <w:b w:val="0"/>
          <w:bCs w:val="0"/>
          <w:sz w:val="21"/>
          <w:szCs w:val="21"/>
          <w:highlight w:val="none"/>
          <w:lang w:val="en-US" w:eastAsia="zh-CN"/>
        </w:rPr>
        <w:t>是</w:t>
      </w:r>
      <w:r>
        <w:rPr>
          <w:rFonts w:hint="eastAsia" w:ascii="宋体" w:hAnsi="宋体" w:eastAsia="宋体" w:cs="宋体"/>
          <w:b w:val="0"/>
          <w:bCs w:val="0"/>
          <w:sz w:val="21"/>
          <w:szCs w:val="21"/>
          <w:highlight w:val="none"/>
        </w:rPr>
        <w:t>投标项目的中标候选人。最终审查的内容是对中标候选人的经营状况、服务质量、资格、信誉以及招标人认为有必要了解的其它问题作进一步的考查及后审。最终审查的方式，根据需要采取问询或实地查证等方式。如审查结果不符合成交条件</w:t>
      </w:r>
      <w:r>
        <w:rPr>
          <w:rFonts w:hint="eastAsia" w:ascii="宋体" w:hAnsi="宋体" w:eastAsia="宋体" w:cs="宋体"/>
          <w:b w:val="0"/>
          <w:bCs w:val="0"/>
          <w:sz w:val="21"/>
          <w:szCs w:val="21"/>
          <w:highlight w:val="none"/>
          <w:lang w:val="en-US" w:eastAsia="zh-CN"/>
        </w:rPr>
        <w:t>的</w:t>
      </w:r>
      <w:r>
        <w:rPr>
          <w:rFonts w:hint="eastAsia" w:ascii="宋体" w:hAnsi="宋体" w:eastAsia="宋体" w:cs="宋体"/>
          <w:b w:val="0"/>
          <w:bCs w:val="0"/>
          <w:sz w:val="21"/>
          <w:szCs w:val="21"/>
          <w:highlight w:val="none"/>
        </w:rPr>
        <w:t>，则本次评标作废</w:t>
      </w:r>
      <w:r>
        <w:rPr>
          <w:rFonts w:hint="eastAsia" w:ascii="宋体" w:hAnsi="宋体" w:eastAsia="宋体" w:cs="宋体"/>
          <w:b w:val="0"/>
          <w:bCs w:val="0"/>
          <w:sz w:val="21"/>
          <w:szCs w:val="21"/>
          <w:highlight w:val="none"/>
          <w:lang w:val="en-US" w:eastAsia="zh-CN"/>
        </w:rPr>
        <w:t>或变更意向中标人</w:t>
      </w:r>
      <w:r>
        <w:rPr>
          <w:rFonts w:hint="eastAsia" w:ascii="宋体" w:hAnsi="宋体" w:eastAsia="宋体" w:cs="宋体"/>
          <w:b w:val="0"/>
          <w:bCs w:val="0"/>
          <w:sz w:val="21"/>
          <w:szCs w:val="21"/>
          <w:highlight w:val="none"/>
          <w:lang w:eastAsia="zh-CN"/>
        </w:rPr>
        <w:t>。</w:t>
      </w:r>
    </w:p>
    <w:p w14:paraId="434A2260">
      <w:pPr>
        <w:pStyle w:val="72"/>
        <w:rPr>
          <w:rFonts w:hint="eastAsia" w:ascii="宋体" w:hAnsi="宋体" w:eastAsia="宋体" w:cs="宋体"/>
        </w:rPr>
      </w:pPr>
      <w:r>
        <w:rPr>
          <w:rFonts w:hint="eastAsia" w:ascii="宋体" w:hAnsi="宋体" w:eastAsia="宋体" w:cs="宋体"/>
          <w:lang w:val="en-US" w:eastAsia="zh-CN"/>
        </w:rPr>
        <w:t>废标及终止招标</w:t>
      </w:r>
    </w:p>
    <w:p w14:paraId="2C8EAF44">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0" w:leftChars="0" w:right="0" w:rightChars="0" w:firstLine="0" w:firstLineChars="0"/>
        <w:textAlignment w:val="auto"/>
        <w:rPr>
          <w:rFonts w:hint="eastAsia" w:ascii="宋体" w:hAnsi="宋体" w:eastAsia="宋体" w:cs="宋体"/>
          <w:color w:val="000000"/>
          <w:sz w:val="21"/>
          <w:szCs w:val="21"/>
          <w:highlight w:val="none"/>
        </w:rPr>
      </w:pPr>
      <w:r>
        <w:rPr>
          <w:rFonts w:hint="eastAsia" w:ascii="宋体" w:hAnsi="宋体" w:eastAsia="宋体" w:cs="宋体"/>
          <w:color w:val="000000"/>
          <w:kern w:val="2"/>
          <w:sz w:val="21"/>
          <w:szCs w:val="21"/>
          <w:lang w:val="en-US" w:eastAsia="zh-CN" w:bidi="ar-SA"/>
        </w:rPr>
        <w:t>1.</w:t>
      </w:r>
      <w:r>
        <w:rPr>
          <w:rFonts w:hint="eastAsia" w:ascii="宋体" w:hAnsi="宋体" w:eastAsia="宋体" w:cs="宋体"/>
          <w:color w:val="000000"/>
          <w:sz w:val="21"/>
          <w:szCs w:val="21"/>
          <w:highlight w:val="none"/>
        </w:rPr>
        <w:t>投标人有下列情形之一，其投标将被视为废标，招标人将严格按照《中华人民共和国招标投标法》及相关法律、法规及规章制度的规定行使权利。投标人给招标人造成损失的，招标人有索赔的权利，投标人应予以赔偿。</w:t>
      </w:r>
    </w:p>
    <w:p w14:paraId="7F5A6C57">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425" w:leftChars="0" w:right="2" w:rightChars="0" w:hanging="425" w:firstLineChars="0"/>
        <w:textAlignment w:val="auto"/>
        <w:rPr>
          <w:rFonts w:hint="eastAsia" w:ascii="宋体" w:hAnsi="宋体" w:eastAsia="宋体" w:cs="宋体"/>
          <w:color w:val="000000"/>
          <w:sz w:val="21"/>
          <w:szCs w:val="21"/>
          <w:highlight w:val="none"/>
        </w:rPr>
      </w:pPr>
      <w:r>
        <w:rPr>
          <w:rFonts w:hint="eastAsia" w:ascii="宋体" w:hAnsi="宋体" w:eastAsia="宋体" w:cs="宋体"/>
          <w:color w:val="000000"/>
          <w:kern w:val="2"/>
          <w:sz w:val="21"/>
          <w:szCs w:val="21"/>
          <w:lang w:val="en-US" w:eastAsia="zh-CN" w:bidi="ar-SA"/>
        </w:rPr>
        <w:t>(1)</w:t>
      </w:r>
      <w:r>
        <w:rPr>
          <w:rFonts w:hint="eastAsia" w:ascii="宋体" w:hAnsi="宋体" w:eastAsia="宋体" w:cs="宋体"/>
          <w:color w:val="000000"/>
          <w:sz w:val="21"/>
          <w:szCs w:val="21"/>
          <w:highlight w:val="none"/>
        </w:rPr>
        <w:t>投标人提供的有关资格、资质证明文件不合格、不真实或提供虚假投标材料；</w:t>
      </w:r>
    </w:p>
    <w:p w14:paraId="3B8EDBBF">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425" w:leftChars="0" w:right="2" w:rightChars="0" w:hanging="425" w:firstLineChars="0"/>
        <w:textAlignment w:val="auto"/>
        <w:rPr>
          <w:rFonts w:hint="eastAsia" w:ascii="宋体" w:hAnsi="宋体" w:eastAsia="宋体" w:cs="宋体"/>
          <w:color w:val="000000"/>
          <w:sz w:val="21"/>
          <w:szCs w:val="21"/>
          <w:highlight w:val="none"/>
        </w:rPr>
      </w:pPr>
      <w:r>
        <w:rPr>
          <w:rFonts w:hint="eastAsia" w:ascii="宋体" w:hAnsi="宋体" w:eastAsia="宋体" w:cs="宋体"/>
          <w:color w:val="000000"/>
          <w:kern w:val="2"/>
          <w:sz w:val="21"/>
          <w:szCs w:val="21"/>
          <w:lang w:val="en-US" w:eastAsia="zh-CN" w:bidi="ar-SA"/>
        </w:rPr>
        <w:t>(2)</w:t>
      </w:r>
      <w:r>
        <w:rPr>
          <w:rFonts w:hint="eastAsia" w:ascii="宋体" w:hAnsi="宋体" w:eastAsia="宋体" w:cs="宋体"/>
          <w:color w:val="000000"/>
          <w:sz w:val="21"/>
          <w:szCs w:val="21"/>
          <w:highlight w:val="none"/>
        </w:rPr>
        <w:t>投标人在报价有效期内撤回投标；</w:t>
      </w:r>
    </w:p>
    <w:p w14:paraId="4343009C">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425" w:leftChars="0" w:right="2" w:rightChars="0" w:hanging="425" w:firstLineChars="0"/>
        <w:textAlignment w:val="auto"/>
        <w:rPr>
          <w:rFonts w:hint="eastAsia" w:ascii="宋体" w:hAnsi="宋体" w:eastAsia="宋体" w:cs="宋体"/>
          <w:color w:val="000000"/>
          <w:sz w:val="21"/>
          <w:szCs w:val="21"/>
          <w:highlight w:val="none"/>
        </w:rPr>
      </w:pPr>
      <w:r>
        <w:rPr>
          <w:rFonts w:hint="eastAsia" w:ascii="宋体" w:hAnsi="宋体" w:eastAsia="宋体" w:cs="宋体"/>
          <w:color w:val="000000"/>
          <w:kern w:val="2"/>
          <w:sz w:val="21"/>
          <w:szCs w:val="21"/>
          <w:lang w:val="en-US" w:eastAsia="zh-CN" w:bidi="ar-SA"/>
        </w:rPr>
        <w:t>(3)</w:t>
      </w:r>
      <w:r>
        <w:rPr>
          <w:rFonts w:hint="eastAsia" w:ascii="宋体" w:hAnsi="宋体" w:eastAsia="宋体" w:cs="宋体"/>
          <w:color w:val="000000"/>
          <w:sz w:val="21"/>
          <w:szCs w:val="21"/>
          <w:highlight w:val="none"/>
        </w:rPr>
        <w:t>在整个评标过程中，投标人有企图影响评标结果公正性的任何活动；</w:t>
      </w:r>
    </w:p>
    <w:p w14:paraId="0178F8B7">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425" w:leftChars="0" w:right="2" w:rightChars="0" w:hanging="425" w:firstLineChars="0"/>
        <w:textAlignment w:val="auto"/>
        <w:rPr>
          <w:rFonts w:hint="eastAsia" w:ascii="宋体" w:hAnsi="宋体" w:eastAsia="宋体" w:cs="宋体"/>
          <w:color w:val="000000"/>
          <w:sz w:val="21"/>
          <w:szCs w:val="21"/>
          <w:highlight w:val="none"/>
          <w:lang w:eastAsia="zh-CN"/>
        </w:rPr>
      </w:pPr>
      <w:r>
        <w:rPr>
          <w:rFonts w:hint="eastAsia" w:ascii="宋体" w:hAnsi="宋体" w:eastAsia="宋体" w:cs="宋体"/>
          <w:color w:val="000000"/>
          <w:kern w:val="2"/>
          <w:sz w:val="21"/>
          <w:szCs w:val="21"/>
          <w:lang w:val="en-US" w:eastAsia="zh-CN" w:bidi="ar-SA"/>
        </w:rPr>
        <w:t>(4)</w:t>
      </w:r>
      <w:r>
        <w:rPr>
          <w:rFonts w:hint="eastAsia" w:ascii="宋体" w:hAnsi="宋体" w:eastAsia="宋体" w:cs="宋体"/>
          <w:color w:val="000000"/>
          <w:sz w:val="21"/>
          <w:szCs w:val="21"/>
          <w:highlight w:val="none"/>
        </w:rPr>
        <w:t>投标人以任何方式诋毁其他投标人；</w:t>
      </w:r>
    </w:p>
    <w:p w14:paraId="4A1479FB">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425" w:leftChars="0" w:right="2" w:rightChars="0" w:hanging="425" w:firstLineChars="0"/>
        <w:textAlignment w:val="auto"/>
        <w:rPr>
          <w:rFonts w:hint="eastAsia" w:ascii="宋体" w:hAnsi="宋体" w:eastAsia="宋体" w:cs="宋体"/>
          <w:color w:val="000000"/>
          <w:sz w:val="21"/>
          <w:szCs w:val="21"/>
          <w:highlight w:val="none"/>
        </w:rPr>
      </w:pPr>
      <w:r>
        <w:rPr>
          <w:rFonts w:hint="eastAsia" w:ascii="宋体" w:hAnsi="宋体" w:eastAsia="宋体" w:cs="宋体"/>
          <w:color w:val="000000"/>
          <w:kern w:val="2"/>
          <w:sz w:val="21"/>
          <w:szCs w:val="21"/>
          <w:lang w:val="en-US" w:eastAsia="zh-CN" w:bidi="ar-SA"/>
        </w:rPr>
        <w:t>(5)</w:t>
      </w:r>
      <w:r>
        <w:rPr>
          <w:rFonts w:hint="eastAsia" w:ascii="宋体" w:hAnsi="宋体" w:eastAsia="宋体" w:cs="宋体"/>
          <w:color w:val="000000"/>
          <w:sz w:val="21"/>
          <w:szCs w:val="21"/>
          <w:highlight w:val="none"/>
        </w:rPr>
        <w:t>投标人串通投标；</w:t>
      </w:r>
    </w:p>
    <w:p w14:paraId="57D4CDCD">
      <w:pPr>
        <w:pStyle w:val="15"/>
        <w:keepNext w:val="0"/>
        <w:keepLines w:val="0"/>
        <w:pageBreakBefore w:val="0"/>
        <w:widowControl w:val="0"/>
        <w:numPr>
          <w:ilvl w:val="0"/>
          <w:numId w:val="0"/>
        </w:numPr>
        <w:kinsoku/>
        <w:wordWrap/>
        <w:overflowPunct/>
        <w:topLinePunct w:val="0"/>
        <w:autoSpaceDE/>
        <w:autoSpaceDN/>
        <w:bidi w:val="0"/>
        <w:adjustRightInd/>
        <w:snapToGrid/>
        <w:spacing w:line="360" w:lineRule="auto"/>
        <w:ind w:left="425" w:leftChars="0" w:hanging="425" w:firstLineChars="0"/>
        <w:textAlignment w:val="auto"/>
        <w:rPr>
          <w:rFonts w:hint="eastAsia" w:ascii="宋体" w:hAnsi="宋体" w:eastAsia="宋体" w:cs="宋体"/>
          <w:sz w:val="21"/>
          <w:szCs w:val="21"/>
          <w:highlight w:val="none"/>
        </w:rPr>
      </w:pPr>
      <w:r>
        <w:rPr>
          <w:rFonts w:hint="eastAsia" w:ascii="宋体" w:hAnsi="宋体" w:eastAsia="宋体" w:cs="宋体"/>
          <w:kern w:val="2"/>
          <w:sz w:val="21"/>
          <w:szCs w:val="21"/>
          <w:lang w:val="en-US" w:eastAsia="zh-CN" w:bidi="ar-SA"/>
        </w:rPr>
        <w:t>(6)</w:t>
      </w:r>
      <w:r>
        <w:rPr>
          <w:rFonts w:hint="eastAsia" w:ascii="宋体" w:hAnsi="宋体" w:eastAsia="宋体" w:cs="宋体"/>
          <w:color w:val="000000"/>
          <w:sz w:val="21"/>
          <w:szCs w:val="21"/>
          <w:highlight w:val="none"/>
        </w:rPr>
        <w:t>投标人被举报、检举，并经招标人查实无误的；</w:t>
      </w:r>
    </w:p>
    <w:p w14:paraId="019FF29E">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425" w:leftChars="0" w:right="2" w:rightChars="0" w:hanging="425" w:firstLineChars="0"/>
        <w:textAlignment w:val="auto"/>
        <w:rPr>
          <w:rFonts w:hint="eastAsia" w:ascii="宋体" w:hAnsi="宋体" w:eastAsia="宋体" w:cs="宋体"/>
          <w:color w:val="000000"/>
          <w:sz w:val="21"/>
          <w:szCs w:val="21"/>
          <w:highlight w:val="none"/>
        </w:rPr>
      </w:pPr>
      <w:r>
        <w:rPr>
          <w:rFonts w:hint="eastAsia" w:ascii="宋体" w:hAnsi="宋体" w:eastAsia="宋体" w:cs="宋体"/>
          <w:color w:val="000000"/>
          <w:kern w:val="2"/>
          <w:sz w:val="21"/>
          <w:szCs w:val="21"/>
          <w:lang w:val="en-US" w:eastAsia="zh-CN" w:bidi="ar-SA"/>
        </w:rPr>
        <w:t>(7)</w:t>
      </w:r>
      <w:r>
        <w:rPr>
          <w:rFonts w:hint="eastAsia" w:ascii="宋体" w:hAnsi="宋体" w:eastAsia="宋体" w:cs="宋体"/>
          <w:color w:val="000000"/>
          <w:sz w:val="21"/>
          <w:szCs w:val="21"/>
          <w:highlight w:val="none"/>
        </w:rPr>
        <w:t>以他人名义投标或者以其他方式弄虚作假，骗取中标的；</w:t>
      </w:r>
    </w:p>
    <w:p w14:paraId="7FEF7086">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0" w:leftChars="0" w:right="0" w:rightChars="0" w:firstLine="0" w:firstLineChars="0"/>
        <w:textAlignment w:val="auto"/>
        <w:rPr>
          <w:rFonts w:hint="eastAsia" w:ascii="宋体" w:hAnsi="宋体" w:eastAsia="宋体" w:cs="宋体"/>
          <w:sz w:val="21"/>
          <w:szCs w:val="21"/>
          <w:highlight w:val="none"/>
        </w:rPr>
      </w:pPr>
      <w:r>
        <w:rPr>
          <w:rFonts w:hint="eastAsia" w:ascii="宋体" w:hAnsi="宋体" w:eastAsia="宋体" w:cs="宋体"/>
          <w:kern w:val="2"/>
          <w:sz w:val="21"/>
          <w:szCs w:val="21"/>
          <w:lang w:val="en-US" w:eastAsia="zh-CN" w:bidi="ar-SA"/>
        </w:rPr>
        <w:t>(8)</w:t>
      </w:r>
      <w:r>
        <w:rPr>
          <w:rFonts w:hint="eastAsia" w:ascii="宋体" w:hAnsi="宋体" w:eastAsia="宋体" w:cs="宋体"/>
          <w:sz w:val="21"/>
          <w:szCs w:val="21"/>
          <w:highlight w:val="none"/>
        </w:rPr>
        <w:t>投标人负责人为同一人或者存在控股、管理关系的不同单位；</w:t>
      </w:r>
    </w:p>
    <w:p w14:paraId="5DB4D46C">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right="0" w:rightChars="0" w:firstLine="0" w:firstLineChars="0"/>
        <w:textAlignment w:val="auto"/>
        <w:rPr>
          <w:rFonts w:hint="eastAsia" w:ascii="宋体" w:hAnsi="宋体" w:eastAsia="宋体" w:cs="宋体"/>
          <w:sz w:val="21"/>
          <w:szCs w:val="21"/>
          <w:highlight w:val="none"/>
        </w:rPr>
      </w:pPr>
      <w:r>
        <w:rPr>
          <w:rFonts w:hint="eastAsia" w:ascii="宋体" w:hAnsi="宋体" w:eastAsia="宋体" w:cs="宋体"/>
          <w:kern w:val="2"/>
          <w:sz w:val="21"/>
          <w:szCs w:val="21"/>
          <w:lang w:val="en-US" w:eastAsia="zh-CN" w:bidi="ar-SA"/>
        </w:rPr>
        <w:t>(9)</w:t>
      </w:r>
      <w:r>
        <w:rPr>
          <w:rFonts w:hint="eastAsia" w:ascii="宋体" w:hAnsi="宋体" w:eastAsia="宋体" w:cs="宋体"/>
          <w:sz w:val="21"/>
          <w:szCs w:val="21"/>
          <w:highlight w:val="none"/>
        </w:rPr>
        <w:t>有效投标不足三家；</w:t>
      </w:r>
    </w:p>
    <w:p w14:paraId="06AA862F">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425" w:leftChars="0" w:right="2" w:rightChars="0" w:hanging="425" w:firstLineChars="0"/>
        <w:textAlignment w:val="auto"/>
        <w:rPr>
          <w:rFonts w:hint="eastAsia" w:ascii="宋体" w:hAnsi="宋体" w:eastAsia="宋体" w:cs="宋体"/>
          <w:sz w:val="21"/>
          <w:szCs w:val="21"/>
          <w:highlight w:val="none"/>
        </w:rPr>
      </w:pPr>
      <w:r>
        <w:rPr>
          <w:rFonts w:hint="eastAsia" w:ascii="宋体" w:hAnsi="宋体" w:eastAsia="宋体" w:cs="宋体"/>
          <w:kern w:val="2"/>
          <w:sz w:val="21"/>
          <w:szCs w:val="21"/>
          <w:lang w:val="en-US" w:eastAsia="zh-CN" w:bidi="ar-SA"/>
        </w:rPr>
        <w:t>(10)</w:t>
      </w:r>
      <w:r>
        <w:rPr>
          <w:rFonts w:hint="eastAsia" w:ascii="宋体" w:hAnsi="宋体" w:eastAsia="宋体" w:cs="宋体"/>
          <w:sz w:val="21"/>
          <w:szCs w:val="21"/>
          <w:highlight w:val="none"/>
        </w:rPr>
        <w:t>不同投标人的投标文件异常一致或者投标报价呈规律性差异的；</w:t>
      </w:r>
    </w:p>
    <w:p w14:paraId="1AD76C75">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425" w:leftChars="0" w:right="2" w:rightChars="0" w:hanging="425" w:firstLineChars="0"/>
        <w:textAlignment w:val="auto"/>
        <w:rPr>
          <w:rFonts w:hint="eastAsia" w:ascii="宋体" w:hAnsi="宋体" w:eastAsia="宋体" w:cs="宋体"/>
          <w:sz w:val="21"/>
          <w:szCs w:val="21"/>
          <w:highlight w:val="none"/>
        </w:rPr>
      </w:pPr>
      <w:r>
        <w:rPr>
          <w:rFonts w:hint="eastAsia" w:ascii="宋体" w:hAnsi="宋体" w:eastAsia="宋体" w:cs="宋体"/>
          <w:kern w:val="2"/>
          <w:sz w:val="21"/>
          <w:szCs w:val="21"/>
          <w:lang w:val="en-US" w:eastAsia="zh-CN" w:bidi="ar-SA"/>
        </w:rPr>
        <w:t>(11)</w:t>
      </w:r>
      <w:r>
        <w:rPr>
          <w:rFonts w:hint="eastAsia" w:ascii="宋体" w:hAnsi="宋体" w:eastAsia="宋体" w:cs="宋体"/>
          <w:sz w:val="21"/>
          <w:szCs w:val="21"/>
          <w:highlight w:val="none"/>
        </w:rPr>
        <w:t>投标人报价均超过</w:t>
      </w:r>
      <w:r>
        <w:rPr>
          <w:rFonts w:hint="eastAsia" w:ascii="宋体" w:hAnsi="宋体" w:eastAsia="宋体" w:cs="宋体"/>
          <w:sz w:val="21"/>
          <w:szCs w:val="21"/>
          <w:highlight w:val="none"/>
          <w:lang w:val="en-US" w:eastAsia="zh-CN"/>
        </w:rPr>
        <w:t>最高限价</w:t>
      </w:r>
      <w:r>
        <w:rPr>
          <w:rFonts w:hint="eastAsia" w:ascii="宋体" w:hAnsi="宋体" w:eastAsia="宋体" w:cs="宋体"/>
          <w:sz w:val="21"/>
          <w:szCs w:val="21"/>
          <w:highlight w:val="none"/>
        </w:rPr>
        <w:t>的；</w:t>
      </w:r>
    </w:p>
    <w:p w14:paraId="0D7AB830">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425" w:leftChars="0" w:right="2" w:rightChars="0" w:hanging="425" w:firstLineChars="0"/>
        <w:textAlignment w:val="auto"/>
        <w:rPr>
          <w:rFonts w:hint="eastAsia" w:ascii="宋体" w:hAnsi="宋体" w:eastAsia="宋体" w:cs="宋体"/>
          <w:color w:val="000000"/>
          <w:sz w:val="21"/>
          <w:szCs w:val="21"/>
          <w:highlight w:val="none"/>
        </w:rPr>
      </w:pPr>
      <w:r>
        <w:rPr>
          <w:rFonts w:hint="eastAsia" w:ascii="宋体" w:hAnsi="宋体" w:eastAsia="宋体" w:cs="宋体"/>
          <w:color w:val="000000"/>
          <w:kern w:val="2"/>
          <w:sz w:val="21"/>
          <w:szCs w:val="21"/>
          <w:lang w:val="en-US" w:eastAsia="zh-CN" w:bidi="ar-SA"/>
        </w:rPr>
        <w:t>(12)</w:t>
      </w:r>
      <w:r>
        <w:rPr>
          <w:rFonts w:hint="eastAsia" w:ascii="宋体" w:hAnsi="宋体" w:eastAsia="宋体" w:cs="宋体"/>
          <w:color w:val="000000"/>
          <w:sz w:val="21"/>
          <w:szCs w:val="21"/>
          <w:highlight w:val="none"/>
        </w:rPr>
        <w:t>未按要求填报商务报价资料，对招标开展造成较大影响；</w:t>
      </w:r>
    </w:p>
    <w:p w14:paraId="46E47302">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425" w:leftChars="0" w:right="2" w:rightChars="0" w:hanging="425" w:firstLineChars="0"/>
        <w:textAlignment w:val="auto"/>
        <w:rPr>
          <w:rFonts w:hint="eastAsia" w:ascii="宋体" w:hAnsi="宋体" w:eastAsia="宋体" w:cs="宋体"/>
          <w:color w:val="000000"/>
          <w:sz w:val="21"/>
          <w:szCs w:val="21"/>
          <w:highlight w:val="none"/>
        </w:rPr>
      </w:pPr>
      <w:r>
        <w:rPr>
          <w:rFonts w:hint="eastAsia" w:ascii="宋体" w:hAnsi="宋体" w:eastAsia="宋体" w:cs="宋体"/>
          <w:color w:val="000000"/>
          <w:kern w:val="2"/>
          <w:sz w:val="21"/>
          <w:szCs w:val="21"/>
          <w:lang w:val="en-US" w:eastAsia="zh-CN" w:bidi="ar-SA"/>
        </w:rPr>
        <w:t>(13)</w:t>
      </w:r>
      <w:r>
        <w:rPr>
          <w:rFonts w:hint="eastAsia" w:ascii="宋体" w:hAnsi="宋体" w:eastAsia="宋体" w:cs="宋体"/>
          <w:b w:val="0"/>
          <w:bCs w:val="0"/>
          <w:spacing w:val="0"/>
          <w:sz w:val="21"/>
          <w:szCs w:val="21"/>
          <w:highlight w:val="none"/>
          <w:lang w:val="en-US" w:eastAsia="zh-CN"/>
        </w:rPr>
        <w:t>未按照招标人规定的时间内在中国重汽e采通完成投标的；</w:t>
      </w:r>
    </w:p>
    <w:p w14:paraId="2A852CD1">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425" w:leftChars="0" w:right="2" w:rightChars="0" w:hanging="425" w:firstLineChars="0"/>
        <w:textAlignment w:val="auto"/>
        <w:rPr>
          <w:rFonts w:hint="eastAsia" w:ascii="宋体" w:hAnsi="宋体" w:eastAsia="宋体" w:cs="宋体"/>
          <w:color w:val="000000"/>
          <w:sz w:val="21"/>
          <w:szCs w:val="21"/>
          <w:highlight w:val="none"/>
        </w:rPr>
      </w:pPr>
      <w:r>
        <w:rPr>
          <w:rFonts w:hint="eastAsia" w:ascii="宋体" w:hAnsi="宋体" w:eastAsia="宋体" w:cs="宋体"/>
          <w:color w:val="000000"/>
          <w:kern w:val="2"/>
          <w:sz w:val="21"/>
          <w:szCs w:val="21"/>
          <w:lang w:val="en-US" w:eastAsia="zh-CN" w:bidi="ar-SA"/>
        </w:rPr>
        <w:t>(14)</w:t>
      </w:r>
      <w:r>
        <w:rPr>
          <w:rFonts w:hint="eastAsia" w:ascii="宋体" w:hAnsi="宋体" w:eastAsia="宋体" w:cs="宋体"/>
          <w:color w:val="000000"/>
          <w:sz w:val="21"/>
          <w:szCs w:val="21"/>
          <w:highlight w:val="none"/>
        </w:rPr>
        <w:t>法律、法规规定的其他情况。</w:t>
      </w:r>
    </w:p>
    <w:p w14:paraId="75E706C7">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425" w:leftChars="0" w:right="2" w:rightChars="0" w:hanging="425" w:firstLineChars="0"/>
        <w:textAlignment w:val="auto"/>
        <w:rPr>
          <w:rFonts w:hint="eastAsia" w:ascii="宋体" w:hAnsi="宋体" w:eastAsia="宋体" w:cs="宋体"/>
          <w:sz w:val="21"/>
          <w:szCs w:val="21"/>
          <w:highlight w:val="none"/>
        </w:rPr>
      </w:pPr>
      <w:r>
        <w:rPr>
          <w:rFonts w:hint="eastAsia" w:ascii="宋体" w:hAnsi="宋体" w:eastAsia="宋体" w:cs="宋体"/>
          <w:kern w:val="2"/>
          <w:sz w:val="21"/>
          <w:szCs w:val="21"/>
          <w:lang w:val="en-US" w:eastAsia="zh-CN" w:bidi="ar-SA"/>
        </w:rPr>
        <w:t>2.</w:t>
      </w:r>
      <w:r>
        <w:rPr>
          <w:rFonts w:hint="eastAsia" w:ascii="宋体" w:hAnsi="宋体" w:eastAsia="宋体" w:cs="宋体"/>
          <w:sz w:val="21"/>
          <w:szCs w:val="21"/>
          <w:highlight w:val="none"/>
        </w:rPr>
        <w:t>出现下列情形之一，招标人有权否决所有投标人的投标，并终止招标。</w:t>
      </w:r>
    </w:p>
    <w:p w14:paraId="6BC017B6">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right="0" w:rightChars="0" w:firstLine="0" w:firstLineChars="0"/>
        <w:textAlignment w:val="auto"/>
        <w:rPr>
          <w:rFonts w:hint="eastAsia" w:ascii="宋体" w:hAnsi="宋体" w:eastAsia="宋体" w:cs="宋体"/>
          <w:b/>
          <w:bCs/>
          <w:color w:val="FF0000"/>
          <w:sz w:val="18"/>
          <w:szCs w:val="18"/>
          <w:highlight w:val="none"/>
          <w:lang w:eastAsia="zh-CN"/>
        </w:rPr>
      </w:pPr>
      <w:r>
        <w:rPr>
          <w:rFonts w:hint="eastAsia" w:ascii="宋体" w:hAnsi="宋体" w:eastAsia="宋体" w:cs="宋体"/>
          <w:b w:val="0"/>
          <w:bCs w:val="0"/>
          <w:color w:val="auto"/>
          <w:kern w:val="2"/>
          <w:sz w:val="21"/>
          <w:szCs w:val="21"/>
          <w:lang w:val="en-US" w:eastAsia="zh-CN" w:bidi="ar-SA"/>
        </w:rPr>
        <w:t>(1)</w:t>
      </w:r>
      <w:r>
        <w:rPr>
          <w:rFonts w:hint="eastAsia" w:ascii="宋体" w:hAnsi="宋体" w:eastAsia="宋体" w:cs="宋体"/>
          <w:sz w:val="21"/>
          <w:szCs w:val="21"/>
          <w:highlight w:val="yellow"/>
        </w:rPr>
        <w:t>符合条件的投标人或者对招标文件做实质响应的投标人不足三家的；</w:t>
      </w:r>
    </w:p>
    <w:p w14:paraId="4633ED60">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425" w:leftChars="0" w:right="2" w:rightChars="0" w:hanging="425" w:firstLineChars="0"/>
        <w:textAlignment w:val="auto"/>
        <w:rPr>
          <w:rFonts w:hint="eastAsia" w:ascii="宋体" w:hAnsi="宋体" w:eastAsia="宋体" w:cs="宋体"/>
          <w:sz w:val="21"/>
          <w:szCs w:val="21"/>
          <w:highlight w:val="none"/>
        </w:rPr>
      </w:pPr>
      <w:r>
        <w:rPr>
          <w:rFonts w:hint="eastAsia" w:ascii="宋体" w:hAnsi="宋体" w:eastAsia="宋体" w:cs="宋体"/>
          <w:kern w:val="2"/>
          <w:sz w:val="21"/>
          <w:szCs w:val="21"/>
          <w:lang w:val="en-US" w:eastAsia="zh-CN" w:bidi="ar-SA"/>
        </w:rPr>
        <w:t>(2)</w:t>
      </w:r>
      <w:r>
        <w:rPr>
          <w:rFonts w:hint="eastAsia" w:ascii="宋体" w:hAnsi="宋体" w:eastAsia="宋体" w:cs="宋体"/>
          <w:sz w:val="21"/>
          <w:szCs w:val="21"/>
          <w:highlight w:val="none"/>
        </w:rPr>
        <w:t>出现影响采购公正的违法、违规行为的；</w:t>
      </w:r>
    </w:p>
    <w:p w14:paraId="3D9449A9">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425" w:leftChars="0" w:right="2" w:rightChars="0" w:hanging="425" w:firstLineChars="0"/>
        <w:textAlignment w:val="auto"/>
        <w:rPr>
          <w:rFonts w:hint="eastAsia" w:ascii="宋体" w:hAnsi="宋体" w:eastAsia="宋体" w:cs="宋体"/>
          <w:bCs/>
          <w:sz w:val="21"/>
          <w:szCs w:val="21"/>
          <w:highlight w:val="none"/>
        </w:rPr>
      </w:pPr>
      <w:r>
        <w:rPr>
          <w:rFonts w:hint="eastAsia" w:ascii="宋体" w:hAnsi="宋体" w:eastAsia="宋体" w:cs="宋体"/>
          <w:bCs/>
          <w:kern w:val="2"/>
          <w:sz w:val="21"/>
          <w:szCs w:val="21"/>
          <w:lang w:val="en-US" w:eastAsia="zh-CN" w:bidi="ar-SA"/>
        </w:rPr>
        <w:t>(3)</w:t>
      </w:r>
      <w:r>
        <w:rPr>
          <w:rFonts w:hint="eastAsia" w:ascii="宋体" w:hAnsi="宋体" w:eastAsia="宋体" w:cs="宋体"/>
          <w:bCs/>
          <w:sz w:val="21"/>
          <w:szCs w:val="21"/>
          <w:highlight w:val="none"/>
        </w:rPr>
        <w:t>评标委员会经评审，认为所有投标都不符合招标文件要求的；</w:t>
      </w:r>
    </w:p>
    <w:p w14:paraId="1872B765">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425" w:leftChars="0" w:right="2" w:rightChars="0" w:hanging="425" w:firstLineChars="0"/>
        <w:textAlignment w:val="auto"/>
        <w:rPr>
          <w:rFonts w:hint="eastAsia" w:ascii="宋体" w:hAnsi="宋体" w:eastAsia="宋体" w:cs="宋体"/>
          <w:bCs/>
          <w:sz w:val="21"/>
          <w:szCs w:val="21"/>
          <w:highlight w:val="none"/>
        </w:rPr>
      </w:pPr>
      <w:r>
        <w:rPr>
          <w:rFonts w:hint="eastAsia" w:ascii="宋体" w:hAnsi="宋体" w:eastAsia="宋体" w:cs="宋体"/>
          <w:bCs/>
          <w:kern w:val="2"/>
          <w:sz w:val="21"/>
          <w:szCs w:val="21"/>
          <w:lang w:val="en-US" w:eastAsia="zh-CN" w:bidi="ar-SA"/>
        </w:rPr>
        <w:t>(4)</w:t>
      </w:r>
      <w:r>
        <w:rPr>
          <w:rFonts w:hint="eastAsia" w:ascii="宋体" w:hAnsi="宋体" w:eastAsia="宋体" w:cs="宋体"/>
          <w:bCs/>
          <w:sz w:val="21"/>
          <w:szCs w:val="21"/>
          <w:highlight w:val="none"/>
        </w:rPr>
        <w:t>因重大变故，采购任务取消的</w:t>
      </w:r>
      <w:bookmarkStart w:id="13" w:name="OLE_LINK29"/>
      <w:bookmarkStart w:id="14" w:name="OLE_LINK26"/>
      <w:bookmarkStart w:id="15" w:name="OLE_LINK28"/>
      <w:bookmarkStart w:id="16" w:name="OLE_LINK27"/>
      <w:bookmarkStart w:id="17" w:name="OLE_LINK25"/>
      <w:r>
        <w:rPr>
          <w:rFonts w:hint="eastAsia" w:ascii="宋体" w:hAnsi="宋体" w:eastAsia="宋体" w:cs="宋体"/>
          <w:bCs/>
          <w:sz w:val="21"/>
          <w:szCs w:val="21"/>
          <w:highlight w:val="none"/>
        </w:rPr>
        <w:t>；</w:t>
      </w:r>
      <w:bookmarkEnd w:id="13"/>
      <w:bookmarkEnd w:id="14"/>
      <w:bookmarkEnd w:id="15"/>
      <w:bookmarkEnd w:id="16"/>
      <w:bookmarkEnd w:id="17"/>
    </w:p>
    <w:p w14:paraId="5CD1D199">
      <w:pPr>
        <w:pStyle w:val="15"/>
        <w:keepNext w:val="0"/>
        <w:keepLines w:val="0"/>
        <w:pageBreakBefore w:val="0"/>
        <w:widowControl w:val="0"/>
        <w:numPr>
          <w:ilvl w:val="0"/>
          <w:numId w:val="0"/>
        </w:numPr>
        <w:kinsoku/>
        <w:wordWrap/>
        <w:overflowPunct/>
        <w:topLinePunct w:val="0"/>
        <w:autoSpaceDE/>
        <w:autoSpaceDN/>
        <w:bidi w:val="0"/>
        <w:adjustRightInd/>
        <w:snapToGrid/>
        <w:spacing w:line="360" w:lineRule="auto"/>
        <w:ind w:left="425" w:leftChars="0" w:hanging="425" w:firstLineChars="0"/>
        <w:textAlignment w:val="auto"/>
        <w:rPr>
          <w:rFonts w:hint="eastAsia" w:ascii="宋体" w:hAnsi="宋体" w:eastAsia="宋体" w:cs="宋体"/>
          <w:bCs/>
          <w:sz w:val="21"/>
          <w:szCs w:val="21"/>
          <w:highlight w:val="none"/>
        </w:rPr>
      </w:pPr>
      <w:r>
        <w:rPr>
          <w:rFonts w:hint="eastAsia" w:ascii="宋体" w:hAnsi="宋体" w:eastAsia="宋体" w:cs="宋体"/>
          <w:bCs/>
          <w:kern w:val="2"/>
          <w:sz w:val="21"/>
          <w:szCs w:val="21"/>
          <w:lang w:val="en-US" w:eastAsia="zh-CN" w:bidi="ar-SA"/>
        </w:rPr>
        <w:t>(5)</w:t>
      </w:r>
      <w:r>
        <w:rPr>
          <w:rFonts w:hint="eastAsia" w:ascii="宋体" w:hAnsi="宋体" w:eastAsia="宋体" w:cs="宋体"/>
          <w:bCs/>
          <w:sz w:val="21"/>
          <w:szCs w:val="21"/>
          <w:highlight w:val="none"/>
        </w:rPr>
        <w:t>招标人认为其他应终止招标的情形。</w:t>
      </w:r>
    </w:p>
    <w:p w14:paraId="24E6827E">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0" w:leftChars="0" w:right="0" w:rightChars="0" w:firstLine="0" w:firstLineChars="0"/>
        <w:textAlignment w:val="auto"/>
        <w:rPr>
          <w:rFonts w:hint="eastAsia" w:ascii="宋体" w:hAnsi="宋体" w:eastAsia="宋体" w:cs="宋体"/>
          <w:sz w:val="21"/>
          <w:szCs w:val="21"/>
        </w:rPr>
      </w:pPr>
      <w:r>
        <w:rPr>
          <w:rFonts w:hint="eastAsia" w:ascii="宋体" w:hAnsi="宋体" w:eastAsia="宋体" w:cs="宋体"/>
          <w:kern w:val="2"/>
          <w:sz w:val="21"/>
          <w:szCs w:val="21"/>
          <w:lang w:val="en-US" w:eastAsia="zh-CN" w:bidi="ar-SA"/>
        </w:rPr>
        <w:t>3.</w:t>
      </w:r>
      <w:r>
        <w:rPr>
          <w:rFonts w:hint="eastAsia" w:ascii="宋体" w:hAnsi="宋体" w:eastAsia="宋体" w:cs="宋体"/>
          <w:color w:val="000000"/>
          <w:sz w:val="21"/>
          <w:szCs w:val="21"/>
          <w:highlight w:val="none"/>
        </w:rPr>
        <w:t>中标人瑕疵滞后发现的处理原则：无论基于何种原因，各项本应作为拒绝处理的情形，即便未被及时发现或中标人隐瞒真实情况，而使该中标人通过了资格审核、初评、现场复审、终评或其他所有相关程序，包括已发布中标通知或已签订合同的情形，招标人均有权拒绝或取消中标人资格，一旦中标人被拒绝或该中标人此前的评议结果被取消，相关的一切损失均由该中标人承担。</w:t>
      </w:r>
    </w:p>
    <w:p w14:paraId="3E00D4EE">
      <w:pPr>
        <w:pStyle w:val="72"/>
        <w:rPr>
          <w:rFonts w:hint="eastAsia" w:ascii="宋体" w:hAnsi="宋体" w:eastAsia="宋体" w:cs="宋体"/>
        </w:rPr>
      </w:pPr>
      <w:r>
        <w:rPr>
          <w:rFonts w:hint="eastAsia" w:ascii="宋体" w:hAnsi="宋体" w:eastAsia="宋体" w:cs="宋体"/>
          <w:lang w:val="en-US" w:eastAsia="zh-CN"/>
        </w:rPr>
        <w:t>合同签订</w:t>
      </w:r>
    </w:p>
    <w:p w14:paraId="470297F8">
      <w:pPr>
        <w:keepNext w:val="0"/>
        <w:keepLines w:val="0"/>
        <w:pageBreakBefore w:val="0"/>
        <w:widowControl w:val="0"/>
        <w:kinsoku/>
        <w:wordWrap/>
        <w:overflowPunct/>
        <w:topLinePunct w:val="0"/>
        <w:autoSpaceDE/>
        <w:autoSpaceDN/>
        <w:bidi w:val="0"/>
        <w:adjustRightInd/>
        <w:snapToGrid/>
        <w:spacing w:line="360" w:lineRule="auto"/>
        <w:ind w:firstLine="0" w:firstLineChars="0"/>
        <w:textAlignment w:val="auto"/>
        <w:rPr>
          <w:rFonts w:hint="eastAsia" w:ascii="宋体" w:hAnsi="宋体" w:eastAsia="宋体" w:cs="宋体"/>
          <w:color w:val="000000"/>
          <w:sz w:val="21"/>
          <w:szCs w:val="21"/>
        </w:rPr>
      </w:pPr>
      <w:r>
        <w:rPr>
          <w:rFonts w:hint="eastAsia" w:ascii="宋体" w:hAnsi="宋体" w:eastAsia="宋体" w:cs="宋体"/>
          <w:color w:val="000000"/>
          <w:sz w:val="21"/>
          <w:szCs w:val="21"/>
        </w:rPr>
        <w:t>1.招标人根据评标工作小组的评标结果确定中标人，在重汽e采通平台公布中标结果，并发送中标通知。</w:t>
      </w:r>
    </w:p>
    <w:p w14:paraId="13B36870">
      <w:pPr>
        <w:keepNext w:val="0"/>
        <w:keepLines w:val="0"/>
        <w:pageBreakBefore w:val="0"/>
        <w:widowControl w:val="0"/>
        <w:kinsoku/>
        <w:wordWrap/>
        <w:overflowPunct/>
        <w:topLinePunct w:val="0"/>
        <w:autoSpaceDE/>
        <w:autoSpaceDN/>
        <w:bidi w:val="0"/>
        <w:adjustRightInd/>
        <w:snapToGrid/>
        <w:spacing w:line="360" w:lineRule="auto"/>
        <w:ind w:firstLine="0" w:firstLineChars="0"/>
        <w:textAlignment w:val="auto"/>
        <w:rPr>
          <w:rFonts w:hint="eastAsia" w:ascii="宋体" w:hAnsi="宋体" w:eastAsia="宋体" w:cs="宋体"/>
          <w:color w:val="000000"/>
          <w:sz w:val="21"/>
          <w:szCs w:val="21"/>
        </w:rPr>
      </w:pPr>
      <w:r>
        <w:rPr>
          <w:rFonts w:hint="eastAsia" w:ascii="宋体" w:hAnsi="宋体" w:eastAsia="宋体" w:cs="宋体"/>
          <w:color w:val="000000"/>
          <w:sz w:val="21"/>
          <w:szCs w:val="21"/>
        </w:rPr>
        <w:t>2.中标人应该在中标通知书规定的时间、地点与招标人签订采购合同，否则按照开标后撤回投标处理。</w:t>
      </w:r>
    </w:p>
    <w:p w14:paraId="247515F9">
      <w:pPr>
        <w:keepNext w:val="0"/>
        <w:keepLines w:val="0"/>
        <w:pageBreakBefore w:val="0"/>
        <w:widowControl w:val="0"/>
        <w:kinsoku/>
        <w:wordWrap/>
        <w:overflowPunct/>
        <w:topLinePunct w:val="0"/>
        <w:autoSpaceDE/>
        <w:autoSpaceDN/>
        <w:bidi w:val="0"/>
        <w:adjustRightInd/>
        <w:snapToGrid/>
        <w:spacing w:line="360" w:lineRule="auto"/>
        <w:ind w:firstLine="0" w:firstLineChars="0"/>
        <w:textAlignment w:val="auto"/>
        <w:rPr>
          <w:rFonts w:hint="eastAsia" w:ascii="宋体" w:hAnsi="宋体" w:eastAsia="宋体" w:cs="宋体"/>
          <w:color w:val="000000"/>
          <w:sz w:val="21"/>
          <w:szCs w:val="21"/>
        </w:rPr>
      </w:pPr>
      <w:r>
        <w:rPr>
          <w:rFonts w:hint="eastAsia" w:ascii="宋体" w:hAnsi="宋体" w:eastAsia="宋体" w:cs="宋体"/>
          <w:color w:val="000000"/>
          <w:sz w:val="21"/>
          <w:szCs w:val="21"/>
        </w:rPr>
        <w:t>3.中标人应当按照合同约定的履约责任，在保证质量的前提下完成中标项目，不得将中标项目转包或分包给他人，否则视为违约，招标人有权解除合同。</w:t>
      </w:r>
    </w:p>
    <w:p w14:paraId="71A3F1F6">
      <w:pPr>
        <w:keepNext w:val="0"/>
        <w:keepLines w:val="0"/>
        <w:pageBreakBefore w:val="0"/>
        <w:widowControl w:val="0"/>
        <w:kinsoku/>
        <w:wordWrap/>
        <w:overflowPunct/>
        <w:topLinePunct w:val="0"/>
        <w:autoSpaceDE/>
        <w:autoSpaceDN/>
        <w:bidi w:val="0"/>
        <w:adjustRightInd/>
        <w:snapToGrid/>
        <w:spacing w:line="360" w:lineRule="auto"/>
        <w:ind w:firstLine="0" w:firstLineChars="0"/>
        <w:textAlignment w:val="auto"/>
        <w:rPr>
          <w:rFonts w:hint="eastAsia" w:ascii="宋体" w:hAnsi="宋体" w:eastAsia="宋体" w:cs="宋体"/>
          <w:b/>
          <w:sz w:val="21"/>
          <w:szCs w:val="21"/>
        </w:rPr>
      </w:pPr>
      <w:r>
        <w:rPr>
          <w:rFonts w:hint="eastAsia" w:ascii="宋体" w:hAnsi="宋体" w:eastAsia="宋体" w:cs="宋体"/>
          <w:b/>
          <w:sz w:val="21"/>
          <w:szCs w:val="21"/>
        </w:rPr>
        <w:t>4.中标人由于履行义务的能力或信用有严重缺陷，招标人有权取消其中标资格，招标人将从中标候选单位中依序重新确定中标人，或重新组织招标；</w:t>
      </w:r>
    </w:p>
    <w:p w14:paraId="4B1A7D9C">
      <w:pPr>
        <w:keepNext w:val="0"/>
        <w:keepLines w:val="0"/>
        <w:pageBreakBefore w:val="0"/>
        <w:widowControl w:val="0"/>
        <w:kinsoku/>
        <w:wordWrap/>
        <w:overflowPunct/>
        <w:topLinePunct w:val="0"/>
        <w:autoSpaceDE/>
        <w:autoSpaceDN/>
        <w:bidi w:val="0"/>
        <w:adjustRightInd/>
        <w:snapToGrid/>
        <w:spacing w:line="360" w:lineRule="auto"/>
        <w:ind w:firstLine="0" w:firstLineChars="0"/>
        <w:textAlignment w:val="auto"/>
        <w:rPr>
          <w:rFonts w:hint="eastAsia" w:ascii="宋体" w:hAnsi="宋体" w:eastAsia="宋体" w:cs="宋体"/>
          <w:color w:val="000000"/>
          <w:sz w:val="21"/>
          <w:szCs w:val="21"/>
          <w:highlight w:val="none"/>
        </w:rPr>
      </w:pPr>
      <w:r>
        <w:rPr>
          <w:rFonts w:hint="eastAsia" w:ascii="宋体" w:hAnsi="宋体" w:eastAsia="宋体" w:cs="宋体"/>
          <w:b/>
          <w:sz w:val="21"/>
          <w:szCs w:val="21"/>
        </w:rPr>
        <w:t>5.合同以双方最终签署的版本为准。</w:t>
      </w:r>
    </w:p>
    <w:p w14:paraId="25D9085F">
      <w:pPr>
        <w:pStyle w:val="72"/>
        <w:rPr>
          <w:rFonts w:hint="eastAsia" w:ascii="宋体" w:hAnsi="宋体" w:eastAsia="宋体" w:cs="宋体"/>
          <w:color w:val="000000"/>
          <w:sz w:val="24"/>
          <w:szCs w:val="24"/>
        </w:rPr>
      </w:pPr>
      <w:r>
        <w:rPr>
          <w:rFonts w:hint="eastAsia" w:ascii="宋体" w:hAnsi="宋体" w:eastAsia="宋体" w:cs="宋体"/>
          <w:highlight w:val="yellow"/>
          <w:lang w:val="en-US" w:eastAsia="zh-CN"/>
        </w:rPr>
        <w:t>交货及付款</w:t>
      </w:r>
    </w:p>
    <w:p w14:paraId="44586E7B">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80" w:firstLineChars="200"/>
        <w:textAlignment w:val="auto"/>
        <w:rPr>
          <w:rFonts w:hint="eastAsia" w:ascii="宋体" w:hAnsi="宋体" w:eastAsia="宋体" w:cs="宋体"/>
          <w:sz w:val="24"/>
          <w:szCs w:val="24"/>
          <w:lang w:val="en-US" w:eastAsia="zh-CN"/>
        </w:rPr>
      </w:pPr>
      <w:r>
        <w:rPr>
          <w:rFonts w:hint="eastAsia" w:ascii="宋体" w:hAnsi="宋体" w:eastAsia="宋体" w:cs="宋体"/>
          <w:color w:val="000000"/>
          <w:sz w:val="24"/>
          <w:szCs w:val="24"/>
          <w:highlight w:val="none"/>
        </w:rPr>
        <w:t>1、交货期：</w:t>
      </w:r>
      <w:r>
        <w:rPr>
          <w:rFonts w:hint="eastAsia" w:ascii="宋体" w:hAnsi="宋体" w:eastAsia="宋体" w:cs="宋体"/>
          <w:sz w:val="24"/>
          <w:szCs w:val="24"/>
          <w:u w:val="single"/>
          <w:lang w:val="en-US" w:eastAsia="zh-CN"/>
        </w:rPr>
        <w:t>工装下线后</w:t>
      </w:r>
      <w:r>
        <w:rPr>
          <w:rFonts w:hint="eastAsia" w:ascii="宋体" w:hAnsi="宋体" w:eastAsia="宋体" w:cs="宋体"/>
          <w:sz w:val="24"/>
          <w:szCs w:val="24"/>
          <w:highlight w:val="yellow"/>
          <w:u w:val="single"/>
          <w:lang w:val="en-US" w:eastAsia="zh-CN"/>
        </w:rPr>
        <w:t>20天</w:t>
      </w:r>
      <w:r>
        <w:rPr>
          <w:rFonts w:hint="eastAsia" w:ascii="宋体" w:hAnsi="宋体" w:eastAsia="宋体" w:cs="宋体"/>
          <w:sz w:val="24"/>
          <w:szCs w:val="24"/>
          <w:u w:val="single"/>
          <w:lang w:val="en-US" w:eastAsia="zh-CN"/>
        </w:rPr>
        <w:t>（根据产品及下线时间依次修改）</w:t>
      </w:r>
      <w:r>
        <w:rPr>
          <w:rFonts w:hint="eastAsia" w:ascii="宋体" w:hAnsi="宋体" w:eastAsia="宋体" w:cs="宋体"/>
          <w:sz w:val="24"/>
          <w:szCs w:val="24"/>
          <w:lang w:val="en-US" w:eastAsia="zh-CN"/>
        </w:rPr>
        <w:t>。</w:t>
      </w:r>
    </w:p>
    <w:p w14:paraId="580078B2">
      <w:pPr>
        <w:pStyle w:val="15"/>
        <w:spacing w:line="360" w:lineRule="auto"/>
        <w:ind w:left="479" w:leftChars="228" w:firstLine="0" w:firstLineChars="0"/>
        <w:rPr>
          <w:rFonts w:hint="eastAsia" w:ascii="宋体" w:hAnsi="宋体" w:eastAsia="宋体" w:cs="宋体"/>
          <w:color w:val="000000"/>
          <w:sz w:val="24"/>
          <w:szCs w:val="24"/>
        </w:rPr>
      </w:pPr>
      <w:r>
        <w:rPr>
          <w:rFonts w:hint="eastAsia" w:ascii="宋体" w:hAnsi="宋体" w:eastAsia="宋体" w:cs="宋体"/>
          <w:color w:val="000000"/>
          <w:sz w:val="24"/>
          <w:szCs w:val="24"/>
        </w:rPr>
        <w:t>2、交货地点：济南市章丘区世纪大道6677号济南成型厂</w:t>
      </w:r>
    </w:p>
    <w:p w14:paraId="7EFD0B17">
      <w:pPr>
        <w:pStyle w:val="15"/>
        <w:spacing w:line="360" w:lineRule="auto"/>
        <w:ind w:firstLine="480" w:firstLineChars="200"/>
        <w:rPr>
          <w:rFonts w:hint="eastAsia" w:ascii="宋体" w:hAnsi="宋体" w:eastAsia="宋体" w:cs="宋体"/>
          <w:color w:val="000000"/>
          <w:sz w:val="24"/>
          <w:szCs w:val="24"/>
        </w:rPr>
      </w:pPr>
      <w:r>
        <w:rPr>
          <w:rFonts w:hint="eastAsia" w:ascii="宋体" w:hAnsi="宋体" w:eastAsia="宋体" w:cs="宋体"/>
          <w:color w:val="000000"/>
          <w:sz w:val="24"/>
          <w:szCs w:val="24"/>
        </w:rPr>
        <w:t>3、交货方式： 送货至济南成型厂并安全落地</w:t>
      </w:r>
    </w:p>
    <w:p w14:paraId="6C247E6E">
      <w:pPr>
        <w:spacing w:line="360" w:lineRule="auto"/>
        <w:rPr>
          <w:rFonts w:hint="eastAsia" w:ascii="宋体" w:hAnsi="宋体" w:eastAsia="宋体" w:cs="宋体"/>
          <w:color w:val="000000"/>
          <w:sz w:val="24"/>
          <w:szCs w:val="24"/>
          <w:highlight w:val="yellow"/>
          <w:lang w:val="en-US" w:eastAsia="zh-CN"/>
        </w:rPr>
      </w:pPr>
      <w:r>
        <w:rPr>
          <w:rFonts w:hint="eastAsia" w:ascii="宋体" w:hAnsi="宋体" w:eastAsia="宋体" w:cs="宋体"/>
          <w:color w:val="000000"/>
          <w:sz w:val="24"/>
          <w:szCs w:val="24"/>
          <w:highlight w:val="yellow"/>
          <w:lang w:val="en-US" w:eastAsia="zh-CN"/>
        </w:rPr>
        <w:t>付款方式：</w:t>
      </w:r>
    </w:p>
    <w:p w14:paraId="3C744A8B">
      <w:pPr>
        <w:spacing w:line="360" w:lineRule="auto"/>
        <w:ind w:firstLine="480" w:firstLineChars="200"/>
        <w:rPr>
          <w:rFonts w:hint="eastAsia" w:ascii="宋体" w:hAnsi="宋体" w:eastAsia="宋体" w:cs="宋体"/>
          <w:szCs w:val="21"/>
          <w:lang w:val="en-US" w:eastAsia="zh-CN"/>
        </w:rPr>
      </w:pPr>
      <w:r>
        <w:rPr>
          <w:rFonts w:hint="eastAsia" w:ascii="宋体" w:hAnsi="宋体" w:eastAsia="宋体" w:cs="宋体"/>
          <w:color w:val="000000"/>
          <w:sz w:val="24"/>
          <w:szCs w:val="24"/>
        </w:rPr>
        <w:t>采用发票挂账90天，半年期商业汇票（商业汇票包括银行承兑汇票和商业承兑汇票）付款。</w:t>
      </w:r>
      <w:r>
        <w:rPr>
          <w:rFonts w:hint="eastAsia" w:ascii="宋体" w:hAnsi="宋体" w:eastAsia="宋体" w:cs="宋体"/>
          <w:color w:val="auto"/>
          <w:sz w:val="24"/>
          <w:szCs w:val="24"/>
        </w:rPr>
        <w:t>定做方不付预付款，产品检验合格后，承揽方全额开具税率13%的增值税专用发票，定做方依据《模具检验单》进行挂账。挂帐90天，定做方财务流程审核通过后以半年期商业汇票付款95%，定做方扣除货款总额的5%作为质量保证金，在质保期满无质量问题后无息返还。</w:t>
      </w:r>
    </w:p>
    <w:p w14:paraId="0ED4C18D">
      <w:pPr>
        <w:pStyle w:val="15"/>
        <w:rPr>
          <w:rFonts w:hint="eastAsia" w:ascii="宋体" w:hAnsi="宋体" w:eastAsia="宋体" w:cs="宋体"/>
        </w:rPr>
      </w:pPr>
    </w:p>
    <w:p w14:paraId="7AAEB049">
      <w:pPr>
        <w:pStyle w:val="15"/>
        <w:rPr>
          <w:rFonts w:hint="eastAsia" w:ascii="宋体" w:hAnsi="宋体" w:eastAsia="宋体" w:cs="宋体"/>
        </w:rPr>
      </w:pPr>
    </w:p>
    <w:p w14:paraId="1691FC00">
      <w:pPr>
        <w:pStyle w:val="15"/>
        <w:rPr>
          <w:rFonts w:hint="eastAsia" w:ascii="宋体" w:hAnsi="宋体" w:eastAsia="宋体" w:cs="宋体"/>
        </w:rPr>
      </w:pPr>
    </w:p>
    <w:p w14:paraId="68D952D6">
      <w:pPr>
        <w:pStyle w:val="15"/>
        <w:spacing w:line="440" w:lineRule="exact"/>
        <w:ind w:firstLine="3960" w:firstLineChars="900"/>
        <w:jc w:val="both"/>
        <w:rPr>
          <w:rFonts w:hint="eastAsia" w:ascii="宋体" w:hAnsi="宋体" w:eastAsia="宋体" w:cs="宋体"/>
          <w:color w:val="000000"/>
          <w:sz w:val="44"/>
          <w:szCs w:val="44"/>
          <w:lang w:val="en-US" w:eastAsia="zh-CN"/>
        </w:rPr>
      </w:pPr>
    </w:p>
    <w:p w14:paraId="007F069B">
      <w:pPr>
        <w:pStyle w:val="15"/>
        <w:spacing w:line="440" w:lineRule="exact"/>
        <w:ind w:firstLine="3960" w:firstLineChars="900"/>
        <w:jc w:val="both"/>
        <w:rPr>
          <w:rFonts w:hint="eastAsia" w:ascii="宋体" w:hAnsi="宋体" w:eastAsia="宋体" w:cs="宋体"/>
          <w:color w:val="000000"/>
          <w:sz w:val="44"/>
          <w:szCs w:val="44"/>
          <w:lang w:val="en-US" w:eastAsia="zh-CN"/>
        </w:rPr>
      </w:pPr>
    </w:p>
    <w:p w14:paraId="726DDAA4">
      <w:pPr>
        <w:pStyle w:val="15"/>
        <w:spacing w:line="440" w:lineRule="exact"/>
        <w:ind w:firstLine="3960" w:firstLineChars="900"/>
        <w:jc w:val="both"/>
        <w:rPr>
          <w:rFonts w:hint="eastAsia" w:ascii="宋体" w:hAnsi="宋体" w:eastAsia="宋体" w:cs="宋体"/>
          <w:color w:val="000000"/>
          <w:sz w:val="44"/>
          <w:szCs w:val="44"/>
          <w:lang w:val="en-US" w:eastAsia="zh-CN"/>
        </w:rPr>
      </w:pPr>
    </w:p>
    <w:p w14:paraId="5B92DED5">
      <w:pPr>
        <w:pStyle w:val="15"/>
        <w:spacing w:line="440" w:lineRule="exact"/>
        <w:ind w:firstLine="3960" w:firstLineChars="900"/>
        <w:jc w:val="both"/>
        <w:rPr>
          <w:rFonts w:hint="eastAsia" w:ascii="宋体" w:hAnsi="宋体" w:eastAsia="宋体" w:cs="宋体"/>
          <w:color w:val="000000"/>
          <w:sz w:val="44"/>
          <w:szCs w:val="44"/>
          <w:lang w:val="en-US" w:eastAsia="zh-CN"/>
        </w:rPr>
      </w:pPr>
    </w:p>
    <w:p w14:paraId="435BCB0A">
      <w:pPr>
        <w:pStyle w:val="15"/>
        <w:spacing w:line="440" w:lineRule="exact"/>
        <w:ind w:firstLine="3960" w:firstLineChars="900"/>
        <w:jc w:val="both"/>
        <w:rPr>
          <w:rFonts w:hint="eastAsia" w:ascii="宋体" w:hAnsi="宋体" w:eastAsia="宋体" w:cs="宋体"/>
          <w:color w:val="000000"/>
          <w:sz w:val="44"/>
          <w:szCs w:val="44"/>
          <w:lang w:val="en-US" w:eastAsia="zh-CN"/>
        </w:rPr>
      </w:pPr>
    </w:p>
    <w:p w14:paraId="552E964F">
      <w:pPr>
        <w:pStyle w:val="15"/>
        <w:spacing w:line="440" w:lineRule="exact"/>
        <w:ind w:firstLine="3960" w:firstLineChars="900"/>
        <w:jc w:val="both"/>
        <w:rPr>
          <w:rFonts w:hint="eastAsia" w:ascii="宋体" w:hAnsi="宋体" w:eastAsia="宋体" w:cs="宋体"/>
          <w:color w:val="000000"/>
          <w:sz w:val="44"/>
          <w:szCs w:val="44"/>
          <w:lang w:val="en-US" w:eastAsia="zh-CN"/>
        </w:rPr>
      </w:pPr>
    </w:p>
    <w:p w14:paraId="22848DA6">
      <w:pPr>
        <w:pStyle w:val="15"/>
        <w:spacing w:line="440" w:lineRule="exact"/>
        <w:ind w:firstLine="3960" w:firstLineChars="900"/>
        <w:jc w:val="both"/>
        <w:rPr>
          <w:rFonts w:hint="eastAsia" w:ascii="宋体" w:hAnsi="宋体" w:eastAsia="宋体" w:cs="宋体"/>
          <w:color w:val="000000"/>
          <w:sz w:val="44"/>
          <w:szCs w:val="44"/>
          <w:lang w:val="en-US" w:eastAsia="zh-CN"/>
        </w:rPr>
      </w:pPr>
    </w:p>
    <w:p w14:paraId="10A3DB5B">
      <w:pPr>
        <w:pStyle w:val="15"/>
        <w:spacing w:line="440" w:lineRule="exact"/>
        <w:ind w:firstLine="3960" w:firstLineChars="900"/>
        <w:jc w:val="both"/>
        <w:rPr>
          <w:rFonts w:hint="eastAsia" w:ascii="宋体" w:hAnsi="宋体" w:eastAsia="宋体" w:cs="宋体"/>
          <w:color w:val="000000"/>
          <w:sz w:val="44"/>
          <w:szCs w:val="44"/>
          <w:lang w:val="en-US" w:eastAsia="zh-CN"/>
        </w:rPr>
      </w:pPr>
    </w:p>
    <w:p w14:paraId="065596DF">
      <w:pPr>
        <w:rPr>
          <w:rFonts w:hint="eastAsia" w:ascii="宋体" w:hAnsi="宋体" w:eastAsia="宋体" w:cs="宋体"/>
          <w:color w:val="000000"/>
          <w:sz w:val="44"/>
          <w:szCs w:val="44"/>
          <w:lang w:val="en-US" w:eastAsia="zh-CN"/>
        </w:rPr>
      </w:pPr>
      <w:r>
        <w:rPr>
          <w:rFonts w:hint="eastAsia" w:ascii="宋体" w:hAnsi="宋体" w:eastAsia="宋体" w:cs="宋体"/>
          <w:color w:val="000000"/>
          <w:sz w:val="44"/>
          <w:szCs w:val="44"/>
          <w:lang w:val="en-US" w:eastAsia="zh-CN"/>
        </w:rPr>
        <w:br w:type="page"/>
      </w:r>
    </w:p>
    <w:p w14:paraId="3D5342C9">
      <w:pPr>
        <w:pStyle w:val="15"/>
        <w:spacing w:line="440" w:lineRule="exact"/>
        <w:ind w:firstLine="3960" w:firstLineChars="900"/>
        <w:jc w:val="both"/>
        <w:rPr>
          <w:rFonts w:hint="eastAsia" w:ascii="宋体" w:hAnsi="宋体" w:eastAsia="宋体" w:cs="宋体"/>
          <w:color w:val="000000"/>
          <w:sz w:val="44"/>
          <w:szCs w:val="44"/>
          <w:lang w:val="en-US" w:eastAsia="zh-CN"/>
        </w:rPr>
      </w:pPr>
      <w:r>
        <w:rPr>
          <w:rFonts w:hint="eastAsia" w:ascii="宋体" w:hAnsi="宋体" w:eastAsia="宋体" w:cs="宋体"/>
          <w:color w:val="000000"/>
          <w:sz w:val="44"/>
          <w:szCs w:val="44"/>
          <w:lang w:val="en-US" w:eastAsia="zh-CN"/>
        </w:rPr>
        <w:t>技术标文件</w:t>
      </w:r>
    </w:p>
    <w:p w14:paraId="111CA7B8">
      <w:pPr>
        <w:pStyle w:val="15"/>
        <w:spacing w:line="440" w:lineRule="exact"/>
        <w:ind w:firstLine="480" w:firstLineChars="200"/>
        <w:rPr>
          <w:rFonts w:hint="eastAsia" w:ascii="宋体" w:hAnsi="宋体" w:eastAsia="宋体" w:cs="宋体"/>
          <w:color w:val="000000"/>
          <w:sz w:val="24"/>
          <w:szCs w:val="24"/>
        </w:rPr>
      </w:pPr>
    </w:p>
    <w:p w14:paraId="2178579C">
      <w:pPr>
        <w:spacing w:line="360" w:lineRule="auto"/>
        <w:ind w:firstLine="562" w:firstLineChars="200"/>
        <w:rPr>
          <w:rFonts w:hint="eastAsia" w:ascii="宋体" w:hAnsi="宋体" w:eastAsia="宋体" w:cs="宋体"/>
          <w:b/>
          <w:bCs/>
          <w:sz w:val="28"/>
          <w:szCs w:val="28"/>
          <w:lang w:val="en-US" w:eastAsia="zh-CN"/>
        </w:rPr>
      </w:pPr>
      <w:r>
        <w:rPr>
          <w:rFonts w:hint="eastAsia" w:ascii="宋体" w:hAnsi="宋体" w:eastAsia="宋体" w:cs="宋体"/>
          <w:b/>
          <w:bCs/>
          <w:sz w:val="28"/>
          <w:szCs w:val="28"/>
        </w:rPr>
        <w:t>一、项目名称</w:t>
      </w:r>
      <w:r>
        <w:rPr>
          <w:rFonts w:hint="eastAsia" w:ascii="宋体" w:hAnsi="宋体" w:eastAsia="宋体" w:cs="宋体"/>
          <w:b/>
          <w:bCs/>
          <w:sz w:val="28"/>
          <w:szCs w:val="28"/>
          <w:lang w:val="en-US" w:eastAsia="zh-CN"/>
        </w:rPr>
        <w:t>编号及发标方</w:t>
      </w:r>
    </w:p>
    <w:p w14:paraId="7C236C99">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宋体" w:hAnsi="宋体" w:eastAsia="宋体" w:cs="宋体"/>
          <w:color w:val="000000"/>
          <w:sz w:val="24"/>
          <w:szCs w:val="24"/>
          <w:lang w:val="en-US" w:eastAsia="zh-CN"/>
        </w:rPr>
      </w:pPr>
      <w:r>
        <w:rPr>
          <w:rFonts w:hint="eastAsia" w:ascii="宋体" w:hAnsi="宋体" w:eastAsia="宋体" w:cs="宋体"/>
          <w:color w:val="000000"/>
          <w:sz w:val="24"/>
          <w:szCs w:val="24"/>
        </w:rPr>
        <w:t>项目名称：</w:t>
      </w:r>
      <w:r>
        <w:rPr>
          <w:rFonts w:hint="eastAsia" w:ascii="宋体" w:hAnsi="宋体" w:eastAsia="宋体" w:cs="宋体"/>
          <w:color w:val="000000"/>
          <w:sz w:val="24"/>
          <w:szCs w:val="24"/>
          <w:highlight w:val="yellow"/>
          <w:lang w:eastAsia="zh-CN"/>
        </w:rPr>
        <w:t>济南成型厂桥壳芯盒优化项目</w:t>
      </w:r>
    </w:p>
    <w:p w14:paraId="476A7E27">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lang w:val="en-US" w:eastAsia="zh-CN"/>
        </w:rPr>
        <w:t>发标方：</w:t>
      </w:r>
      <w:r>
        <w:rPr>
          <w:rFonts w:hint="eastAsia" w:ascii="宋体" w:hAnsi="宋体" w:eastAsia="宋体" w:cs="宋体"/>
          <w:color w:val="000000"/>
          <w:sz w:val="24"/>
          <w:szCs w:val="24"/>
        </w:rPr>
        <w:t>中国重汽集团济南动力有限公司成型厂</w:t>
      </w:r>
    </w:p>
    <w:p w14:paraId="1B0318EC">
      <w:pPr>
        <w:numPr>
          <w:ilvl w:val="0"/>
          <w:numId w:val="26"/>
        </w:numPr>
        <w:ind w:firstLine="562" w:firstLineChars="200"/>
        <w:rPr>
          <w:rFonts w:hint="eastAsia" w:ascii="宋体" w:hAnsi="宋体" w:eastAsia="宋体" w:cs="宋体"/>
          <w:b/>
          <w:bCs/>
          <w:sz w:val="28"/>
          <w:szCs w:val="28"/>
        </w:rPr>
      </w:pPr>
      <w:r>
        <w:rPr>
          <w:rFonts w:hint="eastAsia" w:ascii="宋体" w:hAnsi="宋体" w:eastAsia="宋体" w:cs="宋体"/>
          <w:b/>
          <w:bCs/>
          <w:sz w:val="28"/>
          <w:szCs w:val="28"/>
        </w:rPr>
        <w:t>招标内容</w:t>
      </w:r>
      <w:r>
        <w:rPr>
          <w:rFonts w:hint="eastAsia" w:ascii="宋体" w:hAnsi="宋体" w:eastAsia="宋体" w:cs="宋体"/>
          <w:b/>
          <w:bCs/>
          <w:sz w:val="28"/>
          <w:szCs w:val="28"/>
          <w:lang w:val="en-US" w:eastAsia="zh-CN"/>
        </w:rPr>
        <w:t>及</w:t>
      </w:r>
      <w:r>
        <w:rPr>
          <w:rFonts w:hint="eastAsia" w:ascii="宋体" w:hAnsi="宋体" w:eastAsia="宋体" w:cs="宋体"/>
          <w:b/>
          <w:bCs/>
          <w:sz w:val="28"/>
          <w:szCs w:val="28"/>
        </w:rPr>
        <w:t>形式</w:t>
      </w:r>
    </w:p>
    <w:p w14:paraId="30ABDC8B">
      <w:pPr>
        <w:keepNext w:val="0"/>
        <w:keepLines w:val="0"/>
        <w:widowControl/>
        <w:suppressLineNumbers w:val="0"/>
        <w:jc w:val="left"/>
        <w:rPr>
          <w:rFonts w:hint="eastAsia" w:ascii="宋体" w:hAnsi="宋体" w:eastAsia="宋体" w:cs="宋体"/>
          <w:b w:val="0"/>
          <w:bCs w:val="0"/>
          <w:sz w:val="24"/>
          <w:szCs w:val="24"/>
          <w:lang w:val="en-US" w:eastAsia="zh-CN"/>
        </w:rPr>
      </w:pPr>
      <w:r>
        <w:rPr>
          <w:rFonts w:hint="eastAsia" w:ascii="宋体" w:hAnsi="宋体" w:cs="宋体"/>
          <w:color w:val="000000"/>
          <w:sz w:val="24"/>
          <w:szCs w:val="24"/>
          <w:lang w:val="en-US" w:eastAsia="zh-CN"/>
        </w:rPr>
        <w:t>1</w:t>
      </w:r>
      <w:r>
        <w:rPr>
          <w:rFonts w:hint="eastAsia" w:ascii="宋体" w:hAnsi="宋体" w:eastAsia="宋体" w:cs="宋体"/>
          <w:color w:val="000000"/>
          <w:sz w:val="24"/>
          <w:szCs w:val="24"/>
          <w:lang w:val="en-US" w:eastAsia="zh-CN"/>
        </w:rPr>
        <w:t>、</w:t>
      </w:r>
      <w:r>
        <w:rPr>
          <w:rFonts w:hint="eastAsia" w:ascii="宋体" w:hAnsi="宋体" w:eastAsia="宋体" w:cs="宋体"/>
          <w:b w:val="0"/>
          <w:bCs w:val="0"/>
          <w:sz w:val="24"/>
          <w:szCs w:val="24"/>
          <w:lang w:val="en-US" w:eastAsia="zh-CN"/>
        </w:rPr>
        <w:t>招标内容:</w:t>
      </w:r>
    </w:p>
    <w:p w14:paraId="46636FCC">
      <w:pPr>
        <w:keepNext w:val="0"/>
        <w:keepLines w:val="0"/>
        <w:widowControl/>
        <w:suppressLineNumbers w:val="0"/>
        <w:jc w:val="left"/>
        <w:rPr>
          <w:rFonts w:hint="eastAsia" w:ascii="宋体" w:hAnsi="宋体" w:eastAsia="宋体" w:cs="宋体"/>
          <w:b w:val="0"/>
          <w:bCs/>
          <w:lang w:eastAsia="zh-CN"/>
        </w:rPr>
      </w:pPr>
      <w:r>
        <w:rPr>
          <w:rFonts w:hint="eastAsia" w:ascii="宋体" w:hAnsi="宋体" w:eastAsia="宋体" w:cs="宋体"/>
          <w:b w:val="0"/>
          <w:bCs/>
          <w:lang w:eastAsia="zh-CN"/>
        </w:rPr>
        <w:t>济南成型厂桥壳芯盒优化</w:t>
      </w:r>
      <w:r>
        <w:rPr>
          <w:rFonts w:hint="eastAsia" w:ascii="宋体" w:hAnsi="宋体" w:eastAsia="宋体" w:cs="宋体"/>
          <w:b w:val="0"/>
          <w:bCs/>
        </w:rPr>
        <w:t>项目，</w:t>
      </w:r>
      <w:r>
        <w:rPr>
          <w:rFonts w:hint="eastAsia" w:ascii="宋体" w:hAnsi="宋体" w:eastAsia="宋体" w:cs="宋体"/>
          <w:b w:val="0"/>
          <w:bCs/>
          <w:highlight w:val="red"/>
          <w:lang w:eastAsia="zh-CN"/>
        </w:rPr>
        <w:t>共需修改工装</w:t>
      </w:r>
      <w:r>
        <w:rPr>
          <w:rFonts w:hint="eastAsia" w:ascii="宋体" w:hAnsi="宋体" w:cs="宋体"/>
          <w:b w:val="0"/>
          <w:bCs/>
          <w:highlight w:val="red"/>
          <w:lang w:val="en-US" w:eastAsia="zh-CN"/>
        </w:rPr>
        <w:t>6</w:t>
      </w:r>
      <w:r>
        <w:rPr>
          <w:rFonts w:hint="eastAsia" w:ascii="宋体" w:hAnsi="宋体" w:eastAsia="宋体" w:cs="宋体"/>
          <w:b w:val="0"/>
          <w:bCs/>
          <w:highlight w:val="red"/>
          <w:lang w:eastAsia="zh-CN"/>
        </w:rPr>
        <w:t>套</w:t>
      </w:r>
      <w:r>
        <w:rPr>
          <w:rFonts w:hint="eastAsia" w:ascii="宋体" w:hAnsi="宋体" w:eastAsia="宋体" w:cs="宋体"/>
          <w:b w:val="0"/>
          <w:bCs/>
          <w:lang w:eastAsia="zh-CN"/>
        </w:rPr>
        <w:t>。</w:t>
      </w:r>
      <w:r>
        <w:rPr>
          <w:rFonts w:hint="eastAsia" w:ascii="宋体" w:hAnsi="宋体" w:cs="宋体"/>
          <w:b w:val="0"/>
          <w:bCs/>
          <w:lang w:val="en-US" w:eastAsia="zh-CN"/>
        </w:rPr>
        <w:t>本次招标项目总预算为13.38万元（含税），包1预算价为5.78万元，包2预算价为3.87万元，包3预算价为3.73万元。允许分头分中，报价高于分包预算价格无法完成定标。</w:t>
      </w:r>
    </w:p>
    <w:tbl>
      <w:tblPr>
        <w:tblStyle w:val="116"/>
        <w:tblW w:w="5088" w:type="pct"/>
        <w:tblInd w:w="0" w:type="dxa"/>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Layout w:type="autofit"/>
        <w:tblCellMar>
          <w:top w:w="0" w:type="dxa"/>
          <w:left w:w="0" w:type="dxa"/>
          <w:bottom w:w="0" w:type="dxa"/>
          <w:right w:w="0" w:type="dxa"/>
        </w:tblCellMar>
      </w:tblPr>
      <w:tblGrid>
        <w:gridCol w:w="860"/>
        <w:gridCol w:w="2032"/>
        <w:gridCol w:w="1214"/>
        <w:gridCol w:w="1031"/>
        <w:gridCol w:w="1208"/>
        <w:gridCol w:w="2901"/>
      </w:tblGrid>
      <w:tr w14:paraId="3348FC92">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844" w:hRule="atLeast"/>
        </w:trPr>
        <w:tc>
          <w:tcPr>
            <w:tcW w:w="465" w:type="pct"/>
            <w:tcBorders>
              <w:bottom w:val="single" w:color="auto" w:sz="4" w:space="0"/>
            </w:tcBorders>
            <w:vAlign w:val="center"/>
          </w:tcPr>
          <w:p w14:paraId="394E43B3">
            <w:pPr>
              <w:keepNext w:val="0"/>
              <w:keepLines w:val="0"/>
              <w:widowControl/>
              <w:suppressLineNumbers w:val="0"/>
              <w:jc w:val="center"/>
              <w:rPr>
                <w:rFonts w:hint="eastAsia" w:ascii="宋体" w:hAnsi="宋体" w:eastAsia="宋体" w:cs="宋体"/>
                <w:b w:val="0"/>
                <w:bCs/>
                <w:kern w:val="2"/>
                <w:sz w:val="21"/>
                <w:szCs w:val="20"/>
                <w:lang w:val="en-US" w:eastAsia="zh-CN" w:bidi="ar-SA"/>
              </w:rPr>
            </w:pPr>
            <w:r>
              <w:rPr>
                <w:rFonts w:hint="eastAsia" w:ascii="宋体" w:hAnsi="宋体" w:cs="宋体"/>
                <w:b w:val="0"/>
                <w:bCs/>
                <w:kern w:val="2"/>
                <w:sz w:val="21"/>
                <w:szCs w:val="20"/>
                <w:lang w:val="en-US" w:eastAsia="zh-CN" w:bidi="ar-SA"/>
              </w:rPr>
              <w:t>包次</w:t>
            </w:r>
          </w:p>
        </w:tc>
        <w:tc>
          <w:tcPr>
            <w:tcW w:w="1098" w:type="pct"/>
            <w:tcBorders>
              <w:bottom w:val="single" w:color="auto" w:sz="4" w:space="0"/>
            </w:tcBorders>
            <w:vAlign w:val="center"/>
          </w:tcPr>
          <w:p w14:paraId="1C1AB083">
            <w:pPr>
              <w:keepNext w:val="0"/>
              <w:keepLines w:val="0"/>
              <w:widowControl/>
              <w:suppressLineNumbers w:val="0"/>
              <w:jc w:val="center"/>
              <w:rPr>
                <w:rFonts w:hint="eastAsia" w:ascii="宋体" w:hAnsi="宋体" w:eastAsia="宋体" w:cs="宋体"/>
                <w:b w:val="0"/>
                <w:bCs/>
                <w:kern w:val="2"/>
                <w:sz w:val="21"/>
                <w:szCs w:val="20"/>
                <w:lang w:val="en-US" w:eastAsia="zh-CN" w:bidi="ar-SA"/>
              </w:rPr>
            </w:pPr>
            <w:r>
              <w:rPr>
                <w:rFonts w:hint="eastAsia" w:ascii="宋体" w:hAnsi="宋体" w:eastAsia="宋体" w:cs="宋体"/>
                <w:b w:val="0"/>
                <w:bCs/>
                <w:kern w:val="2"/>
                <w:sz w:val="21"/>
                <w:szCs w:val="20"/>
                <w:lang w:val="en-US" w:eastAsia="zh-CN" w:bidi="ar-SA"/>
              </w:rPr>
              <w:t>产品编号及名称</w:t>
            </w:r>
          </w:p>
        </w:tc>
        <w:tc>
          <w:tcPr>
            <w:tcW w:w="656" w:type="pct"/>
            <w:tcBorders>
              <w:bottom w:val="single" w:color="auto" w:sz="4" w:space="0"/>
            </w:tcBorders>
            <w:vAlign w:val="center"/>
          </w:tcPr>
          <w:p w14:paraId="267DDD13">
            <w:pPr>
              <w:keepNext w:val="0"/>
              <w:keepLines w:val="0"/>
              <w:widowControl/>
              <w:suppressLineNumbers w:val="0"/>
              <w:jc w:val="center"/>
              <w:rPr>
                <w:rFonts w:hint="eastAsia" w:ascii="宋体" w:hAnsi="宋体" w:eastAsia="宋体" w:cs="宋体"/>
                <w:b w:val="0"/>
                <w:bCs/>
                <w:kern w:val="2"/>
                <w:sz w:val="21"/>
                <w:szCs w:val="20"/>
                <w:lang w:val="en-US" w:eastAsia="zh-CN" w:bidi="ar-SA"/>
              </w:rPr>
            </w:pPr>
            <w:r>
              <w:rPr>
                <w:rFonts w:hint="eastAsia" w:ascii="宋体" w:hAnsi="宋体" w:eastAsia="宋体" w:cs="宋体"/>
                <w:b w:val="0"/>
                <w:bCs/>
                <w:kern w:val="2"/>
                <w:sz w:val="21"/>
                <w:szCs w:val="20"/>
                <w:lang w:val="en-US" w:eastAsia="zh-CN" w:bidi="ar-SA"/>
              </w:rPr>
              <w:t>工装名称</w:t>
            </w:r>
          </w:p>
        </w:tc>
        <w:tc>
          <w:tcPr>
            <w:tcW w:w="557" w:type="pct"/>
            <w:tcBorders>
              <w:bottom w:val="single" w:color="auto" w:sz="4" w:space="0"/>
            </w:tcBorders>
            <w:vAlign w:val="center"/>
          </w:tcPr>
          <w:p w14:paraId="2E2AF8CF">
            <w:pPr>
              <w:keepNext w:val="0"/>
              <w:keepLines w:val="0"/>
              <w:widowControl/>
              <w:suppressLineNumbers w:val="0"/>
              <w:jc w:val="center"/>
              <w:rPr>
                <w:rFonts w:hint="eastAsia" w:ascii="宋体" w:hAnsi="宋体" w:eastAsia="宋体" w:cs="宋体"/>
                <w:b w:val="0"/>
                <w:bCs/>
                <w:kern w:val="2"/>
                <w:sz w:val="21"/>
                <w:szCs w:val="20"/>
                <w:lang w:val="en-US" w:eastAsia="zh-CN" w:bidi="ar-SA"/>
              </w:rPr>
            </w:pPr>
            <w:r>
              <w:rPr>
                <w:rFonts w:hint="eastAsia" w:ascii="宋体" w:hAnsi="宋体" w:eastAsia="宋体" w:cs="宋体"/>
                <w:b w:val="0"/>
                <w:bCs/>
                <w:kern w:val="2"/>
                <w:sz w:val="21"/>
                <w:szCs w:val="20"/>
                <w:lang w:val="en-US" w:eastAsia="zh-CN" w:bidi="ar-SA"/>
              </w:rPr>
              <w:t>数量</w:t>
            </w:r>
          </w:p>
        </w:tc>
        <w:tc>
          <w:tcPr>
            <w:tcW w:w="653" w:type="pct"/>
            <w:tcBorders>
              <w:bottom w:val="single" w:color="auto" w:sz="4" w:space="0"/>
            </w:tcBorders>
            <w:vAlign w:val="center"/>
          </w:tcPr>
          <w:p w14:paraId="4F574251">
            <w:pPr>
              <w:keepNext w:val="0"/>
              <w:keepLines w:val="0"/>
              <w:widowControl/>
              <w:suppressLineNumbers w:val="0"/>
              <w:jc w:val="center"/>
              <w:rPr>
                <w:rFonts w:hint="eastAsia" w:ascii="宋体" w:hAnsi="宋体" w:eastAsia="宋体" w:cs="宋体"/>
                <w:b w:val="0"/>
                <w:bCs/>
                <w:kern w:val="2"/>
                <w:sz w:val="21"/>
                <w:szCs w:val="20"/>
                <w:lang w:val="en-US" w:eastAsia="zh-CN" w:bidi="ar-SA"/>
              </w:rPr>
            </w:pPr>
            <w:r>
              <w:rPr>
                <w:rFonts w:hint="eastAsia" w:ascii="宋体" w:hAnsi="宋体" w:eastAsia="宋体" w:cs="宋体"/>
                <w:b w:val="0"/>
                <w:bCs/>
                <w:kern w:val="2"/>
                <w:sz w:val="21"/>
                <w:szCs w:val="20"/>
                <w:lang w:val="en-US" w:eastAsia="zh-CN" w:bidi="ar-SA"/>
              </w:rPr>
              <w:t>单位</w:t>
            </w:r>
          </w:p>
        </w:tc>
        <w:tc>
          <w:tcPr>
            <w:tcW w:w="1568" w:type="pct"/>
            <w:tcBorders>
              <w:bottom w:val="single" w:color="auto" w:sz="4" w:space="0"/>
            </w:tcBorders>
            <w:vAlign w:val="center"/>
          </w:tcPr>
          <w:p w14:paraId="75D08CD7">
            <w:pPr>
              <w:keepNext w:val="0"/>
              <w:keepLines w:val="0"/>
              <w:widowControl/>
              <w:suppressLineNumbers w:val="0"/>
              <w:jc w:val="center"/>
              <w:rPr>
                <w:rFonts w:hint="eastAsia" w:ascii="宋体" w:hAnsi="宋体" w:eastAsia="宋体" w:cs="宋体"/>
                <w:b w:val="0"/>
                <w:bCs/>
                <w:kern w:val="2"/>
                <w:sz w:val="21"/>
                <w:szCs w:val="20"/>
                <w:lang w:val="en-US" w:eastAsia="zh-CN" w:bidi="ar-SA"/>
              </w:rPr>
            </w:pPr>
            <w:r>
              <w:rPr>
                <w:rFonts w:hint="eastAsia" w:ascii="宋体" w:hAnsi="宋体" w:eastAsia="宋体" w:cs="宋体"/>
                <w:b w:val="0"/>
                <w:bCs/>
                <w:kern w:val="2"/>
                <w:sz w:val="21"/>
                <w:szCs w:val="20"/>
                <w:lang w:val="en-US" w:eastAsia="zh-CN" w:bidi="ar-SA"/>
              </w:rPr>
              <w:t>备注</w:t>
            </w:r>
          </w:p>
        </w:tc>
      </w:tr>
      <w:tr w14:paraId="1B1B4216">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1457" w:hRule="atLeast"/>
        </w:trPr>
        <w:tc>
          <w:tcPr>
            <w:tcW w:w="465" w:type="pct"/>
            <w:vMerge w:val="restart"/>
            <w:tcBorders>
              <w:top w:val="single" w:color="auto" w:sz="4" w:space="0"/>
              <w:left w:val="single" w:color="auto" w:sz="4" w:space="0"/>
              <w:right w:val="single" w:color="auto" w:sz="4" w:space="0"/>
            </w:tcBorders>
            <w:vAlign w:val="bottom"/>
          </w:tcPr>
          <w:p w14:paraId="3755480D">
            <w:pPr>
              <w:keepNext w:val="0"/>
              <w:keepLines w:val="0"/>
              <w:widowControl/>
              <w:suppressLineNumbers w:val="0"/>
              <w:jc w:val="center"/>
              <w:rPr>
                <w:rFonts w:hint="eastAsia" w:ascii="宋体" w:hAnsi="宋体" w:cs="宋体"/>
                <w:b/>
                <w:bCs w:val="0"/>
                <w:kern w:val="2"/>
                <w:sz w:val="21"/>
                <w:szCs w:val="20"/>
                <w:lang w:val="en-US" w:eastAsia="zh-CN" w:bidi="ar-SA"/>
              </w:rPr>
            </w:pPr>
            <w:r>
              <w:rPr>
                <w:rFonts w:hint="eastAsia" w:ascii="宋体" w:hAnsi="宋体" w:cs="宋体"/>
                <w:b/>
                <w:bCs w:val="0"/>
                <w:kern w:val="2"/>
                <w:sz w:val="21"/>
                <w:szCs w:val="20"/>
                <w:lang w:val="en-US" w:eastAsia="zh-CN" w:bidi="ar-SA"/>
              </w:rPr>
              <w:t>包1：</w:t>
            </w:r>
          </w:p>
          <w:p w14:paraId="215FD0B9">
            <w:pPr>
              <w:keepNext w:val="0"/>
              <w:keepLines w:val="0"/>
              <w:widowControl/>
              <w:suppressLineNumbers w:val="0"/>
              <w:jc w:val="center"/>
              <w:rPr>
                <w:rFonts w:hint="default" w:ascii="宋体" w:hAnsi="宋体" w:eastAsia="宋体" w:cs="宋体"/>
                <w:b w:val="0"/>
                <w:bCs/>
                <w:kern w:val="2"/>
                <w:sz w:val="21"/>
                <w:szCs w:val="20"/>
                <w:lang w:val="en-US" w:eastAsia="zh-CN" w:bidi="ar-SA"/>
              </w:rPr>
            </w:pPr>
            <w:r>
              <w:rPr>
                <w:rFonts w:hint="eastAsia" w:ascii="宋体" w:hAnsi="宋体" w:cs="宋体"/>
                <w:b/>
                <w:bCs w:val="0"/>
                <w:kern w:val="2"/>
                <w:sz w:val="21"/>
                <w:szCs w:val="20"/>
                <w:lang w:val="en-US" w:eastAsia="zh-CN" w:bidi="ar-SA"/>
              </w:rPr>
              <w:t>1102、1202芯盒优化</w:t>
            </w:r>
          </w:p>
          <w:p w14:paraId="01ADF589">
            <w:pPr>
              <w:keepNext w:val="0"/>
              <w:keepLines w:val="0"/>
              <w:widowControl/>
              <w:suppressLineNumbers w:val="0"/>
              <w:jc w:val="center"/>
              <w:rPr>
                <w:rFonts w:hint="eastAsia" w:ascii="宋体" w:hAnsi="宋体" w:cs="宋体"/>
                <w:b w:val="0"/>
                <w:bCs/>
                <w:kern w:val="2"/>
                <w:sz w:val="21"/>
                <w:szCs w:val="20"/>
                <w:lang w:val="en-US" w:eastAsia="zh-CN" w:bidi="ar-SA"/>
              </w:rPr>
            </w:pPr>
          </w:p>
          <w:p w14:paraId="51409823">
            <w:pPr>
              <w:keepNext w:val="0"/>
              <w:keepLines w:val="0"/>
              <w:widowControl/>
              <w:suppressLineNumbers w:val="0"/>
              <w:jc w:val="center"/>
              <w:rPr>
                <w:rFonts w:hint="default" w:ascii="宋体" w:hAnsi="宋体" w:cs="宋体"/>
                <w:b w:val="0"/>
                <w:bCs/>
                <w:kern w:val="2"/>
                <w:sz w:val="21"/>
                <w:szCs w:val="20"/>
                <w:lang w:val="en-US" w:eastAsia="zh-CN" w:bidi="ar-SA"/>
              </w:rPr>
            </w:pPr>
          </w:p>
          <w:p w14:paraId="5DEF4736">
            <w:pPr>
              <w:keepNext w:val="0"/>
              <w:keepLines w:val="0"/>
              <w:widowControl/>
              <w:suppressLineNumbers w:val="0"/>
              <w:jc w:val="center"/>
              <w:rPr>
                <w:rFonts w:hint="eastAsia" w:ascii="宋体" w:hAnsi="宋体" w:eastAsia="宋体" w:cs="宋体"/>
                <w:b w:val="0"/>
                <w:bCs/>
                <w:kern w:val="2"/>
                <w:sz w:val="21"/>
                <w:szCs w:val="20"/>
                <w:lang w:val="en-US" w:eastAsia="zh-CN" w:bidi="ar-SA"/>
              </w:rPr>
            </w:pPr>
          </w:p>
          <w:p w14:paraId="2F392B40">
            <w:pPr>
              <w:keepNext w:val="0"/>
              <w:keepLines w:val="0"/>
              <w:widowControl/>
              <w:suppressLineNumbers w:val="0"/>
              <w:jc w:val="center"/>
              <w:rPr>
                <w:rFonts w:hint="default" w:ascii="宋体" w:hAnsi="宋体" w:eastAsia="宋体" w:cs="宋体"/>
                <w:b w:val="0"/>
                <w:bCs/>
                <w:kern w:val="2"/>
                <w:sz w:val="21"/>
                <w:szCs w:val="20"/>
                <w:lang w:val="en-US" w:eastAsia="zh-CN" w:bidi="ar-SA"/>
              </w:rPr>
            </w:pPr>
          </w:p>
        </w:tc>
        <w:tc>
          <w:tcPr>
            <w:tcW w:w="1098" w:type="pct"/>
            <w:tcBorders>
              <w:top w:val="single" w:color="auto" w:sz="4" w:space="0"/>
              <w:left w:val="single" w:color="auto" w:sz="4" w:space="0"/>
              <w:bottom w:val="single" w:color="auto" w:sz="4" w:space="0"/>
              <w:right w:val="single" w:color="auto" w:sz="4" w:space="0"/>
            </w:tcBorders>
            <w:vAlign w:val="center"/>
          </w:tcPr>
          <w:p w14:paraId="1FA842EB">
            <w:pPr>
              <w:keepNext w:val="0"/>
              <w:keepLines w:val="0"/>
              <w:widowControl/>
              <w:suppressLineNumbers w:val="0"/>
              <w:jc w:val="center"/>
              <w:rPr>
                <w:rFonts w:hint="eastAsia" w:ascii="宋体" w:hAnsi="宋体" w:eastAsia="宋体" w:cs="宋体"/>
                <w:b w:val="0"/>
                <w:bCs/>
                <w:kern w:val="2"/>
                <w:sz w:val="21"/>
                <w:szCs w:val="20"/>
                <w:lang w:val="en-US" w:eastAsia="zh-CN" w:bidi="ar-SA"/>
              </w:rPr>
            </w:pPr>
            <w:r>
              <w:rPr>
                <w:rFonts w:hint="eastAsia" w:ascii="宋体" w:hAnsi="宋体" w:eastAsia="宋体" w:cs="宋体"/>
                <w:b w:val="0"/>
                <w:bCs/>
                <w:kern w:val="2"/>
                <w:sz w:val="21"/>
                <w:szCs w:val="20"/>
                <w:lang w:val="en-US" w:eastAsia="zh-CN" w:bidi="ar-SA"/>
              </w:rPr>
              <w:t xml:space="preserve">AZ712733001102R </w:t>
            </w:r>
          </w:p>
          <w:p w14:paraId="2FDDB147">
            <w:pPr>
              <w:keepNext w:val="0"/>
              <w:keepLines w:val="0"/>
              <w:widowControl/>
              <w:suppressLineNumbers w:val="0"/>
              <w:jc w:val="center"/>
              <w:rPr>
                <w:rFonts w:hint="eastAsia" w:ascii="宋体" w:hAnsi="宋体" w:eastAsia="宋体" w:cs="宋体"/>
                <w:b w:val="0"/>
                <w:bCs/>
                <w:kern w:val="2"/>
                <w:sz w:val="21"/>
                <w:szCs w:val="20"/>
                <w:lang w:val="en-US" w:eastAsia="zh-CN" w:bidi="ar-SA"/>
              </w:rPr>
            </w:pPr>
            <w:r>
              <w:rPr>
                <w:rFonts w:hint="eastAsia" w:ascii="宋体" w:hAnsi="宋体" w:eastAsia="宋体" w:cs="宋体"/>
                <w:b w:val="0"/>
                <w:bCs/>
                <w:kern w:val="2"/>
                <w:sz w:val="21"/>
                <w:szCs w:val="20"/>
                <w:lang w:val="en-US" w:eastAsia="zh-CN" w:bidi="ar-SA"/>
              </w:rPr>
              <w:t>MCX16ZG 中桥壳中段毛坯</w:t>
            </w:r>
          </w:p>
          <w:p w14:paraId="60944E20">
            <w:pPr>
              <w:keepNext w:val="0"/>
              <w:keepLines w:val="0"/>
              <w:widowControl/>
              <w:suppressLineNumbers w:val="0"/>
              <w:jc w:val="center"/>
              <w:rPr>
                <w:rFonts w:hint="eastAsia" w:ascii="宋体" w:hAnsi="宋体" w:eastAsia="宋体" w:cs="宋体"/>
                <w:b w:val="0"/>
                <w:bCs/>
                <w:kern w:val="2"/>
                <w:sz w:val="21"/>
                <w:szCs w:val="20"/>
                <w:lang w:val="en-US" w:eastAsia="zh-CN" w:bidi="ar-SA"/>
              </w:rPr>
            </w:pPr>
            <w:r>
              <w:rPr>
                <w:rFonts w:hint="eastAsia" w:ascii="宋体" w:hAnsi="宋体" w:eastAsia="宋体" w:cs="宋体"/>
                <w:b w:val="0"/>
                <w:bCs/>
                <w:kern w:val="2"/>
                <w:sz w:val="21"/>
                <w:szCs w:val="20"/>
                <w:lang w:val="en-US" w:eastAsia="zh-CN" w:bidi="ar-SA"/>
              </w:rPr>
              <w:t>（轮距 1850）</w:t>
            </w:r>
          </w:p>
        </w:tc>
        <w:tc>
          <w:tcPr>
            <w:tcW w:w="656" w:type="pct"/>
            <w:tcBorders>
              <w:top w:val="single" w:color="auto" w:sz="4" w:space="0"/>
              <w:left w:val="single" w:color="auto" w:sz="4" w:space="0"/>
              <w:bottom w:val="single" w:color="auto" w:sz="4" w:space="0"/>
              <w:right w:val="single" w:color="auto" w:sz="4" w:space="0"/>
            </w:tcBorders>
            <w:vAlign w:val="center"/>
          </w:tcPr>
          <w:p w14:paraId="35E4AC0D">
            <w:pPr>
              <w:keepNext w:val="0"/>
              <w:keepLines w:val="0"/>
              <w:widowControl/>
              <w:suppressLineNumbers w:val="0"/>
              <w:jc w:val="center"/>
              <w:rPr>
                <w:rFonts w:hint="eastAsia" w:ascii="宋体" w:hAnsi="宋体" w:eastAsia="宋体" w:cs="宋体"/>
                <w:b w:val="0"/>
                <w:bCs/>
                <w:kern w:val="2"/>
                <w:sz w:val="21"/>
                <w:szCs w:val="20"/>
                <w:lang w:val="en-US" w:eastAsia="zh-CN" w:bidi="ar-SA"/>
              </w:rPr>
            </w:pPr>
            <w:r>
              <w:rPr>
                <w:rFonts w:hint="eastAsia" w:ascii="宋体" w:hAnsi="宋体" w:eastAsia="宋体" w:cs="宋体"/>
                <w:b w:val="0"/>
                <w:bCs/>
                <w:kern w:val="2"/>
                <w:sz w:val="21"/>
                <w:szCs w:val="20"/>
                <w:lang w:val="en-US" w:eastAsia="zh-CN" w:bidi="ar-SA"/>
              </w:rPr>
              <w:t>1#芯盒</w:t>
            </w:r>
          </w:p>
        </w:tc>
        <w:tc>
          <w:tcPr>
            <w:tcW w:w="557" w:type="pct"/>
            <w:tcBorders>
              <w:top w:val="single" w:color="auto" w:sz="4" w:space="0"/>
              <w:left w:val="single" w:color="auto" w:sz="4" w:space="0"/>
              <w:bottom w:val="single" w:color="auto" w:sz="4" w:space="0"/>
              <w:right w:val="single" w:color="auto" w:sz="4" w:space="0"/>
            </w:tcBorders>
            <w:vAlign w:val="center"/>
          </w:tcPr>
          <w:p w14:paraId="21D8288C">
            <w:pPr>
              <w:keepNext w:val="0"/>
              <w:keepLines w:val="0"/>
              <w:widowControl/>
              <w:suppressLineNumbers w:val="0"/>
              <w:jc w:val="center"/>
              <w:rPr>
                <w:rFonts w:hint="default" w:ascii="宋体" w:hAnsi="宋体" w:eastAsia="宋体" w:cs="宋体"/>
                <w:b w:val="0"/>
                <w:bCs/>
                <w:kern w:val="2"/>
                <w:sz w:val="21"/>
                <w:szCs w:val="20"/>
                <w:lang w:val="en-US" w:eastAsia="zh-CN" w:bidi="ar-SA"/>
              </w:rPr>
            </w:pPr>
            <w:r>
              <w:rPr>
                <w:rFonts w:hint="eastAsia" w:ascii="宋体" w:hAnsi="宋体" w:cs="宋体"/>
                <w:b w:val="0"/>
                <w:bCs/>
                <w:kern w:val="2"/>
                <w:sz w:val="21"/>
                <w:szCs w:val="20"/>
                <w:lang w:val="en-US" w:eastAsia="zh-CN" w:bidi="ar-SA"/>
              </w:rPr>
              <w:t>1</w:t>
            </w:r>
          </w:p>
        </w:tc>
        <w:tc>
          <w:tcPr>
            <w:tcW w:w="653" w:type="pct"/>
            <w:tcBorders>
              <w:top w:val="single" w:color="auto" w:sz="4" w:space="0"/>
              <w:left w:val="single" w:color="auto" w:sz="4" w:space="0"/>
              <w:bottom w:val="single" w:color="auto" w:sz="4" w:space="0"/>
              <w:right w:val="single" w:color="auto" w:sz="4" w:space="0"/>
            </w:tcBorders>
            <w:vAlign w:val="center"/>
          </w:tcPr>
          <w:p w14:paraId="0C139EF9">
            <w:pPr>
              <w:keepNext w:val="0"/>
              <w:keepLines w:val="0"/>
              <w:widowControl/>
              <w:suppressLineNumbers w:val="0"/>
              <w:jc w:val="center"/>
              <w:rPr>
                <w:rFonts w:hint="default" w:ascii="宋体" w:hAnsi="宋体" w:eastAsia="宋体" w:cs="宋体"/>
                <w:b w:val="0"/>
                <w:bCs/>
                <w:kern w:val="2"/>
                <w:sz w:val="21"/>
                <w:szCs w:val="20"/>
                <w:lang w:val="en-US" w:eastAsia="zh-CN" w:bidi="ar-SA"/>
              </w:rPr>
            </w:pPr>
            <w:r>
              <w:rPr>
                <w:rFonts w:hint="eastAsia" w:ascii="宋体" w:hAnsi="宋体" w:cs="宋体"/>
                <w:b w:val="0"/>
                <w:bCs/>
                <w:kern w:val="2"/>
                <w:sz w:val="21"/>
                <w:szCs w:val="20"/>
                <w:lang w:val="en-US" w:eastAsia="zh-CN" w:bidi="ar-SA"/>
              </w:rPr>
              <w:t>套</w:t>
            </w:r>
          </w:p>
        </w:tc>
        <w:tc>
          <w:tcPr>
            <w:tcW w:w="1568" w:type="pct"/>
            <w:tcBorders>
              <w:top w:val="single" w:color="auto" w:sz="4" w:space="0"/>
              <w:left w:val="single" w:color="auto" w:sz="4" w:space="0"/>
              <w:bottom w:val="single" w:color="auto" w:sz="4" w:space="0"/>
              <w:right w:val="single" w:color="auto" w:sz="4" w:space="0"/>
            </w:tcBorders>
            <w:vAlign w:val="top"/>
          </w:tcPr>
          <w:p w14:paraId="76BBFEC9">
            <w:pPr>
              <w:rPr>
                <w:rFonts w:hint="eastAsia" w:ascii="宋体" w:hAnsi="宋体" w:eastAsia="宋体" w:cs="宋体"/>
                <w:sz w:val="21"/>
              </w:rPr>
            </w:pPr>
          </w:p>
          <w:p w14:paraId="2F98C404">
            <w:pPr>
              <w:bidi w:val="0"/>
              <w:rPr>
                <w:rFonts w:hint="eastAsia" w:ascii="Times New Roman" w:hAnsi="Times New Roman" w:eastAsia="宋体" w:cs="Times New Roman"/>
                <w:kern w:val="2"/>
                <w:sz w:val="21"/>
                <w:lang w:val="en-US" w:eastAsia="zh-CN" w:bidi="ar-SA"/>
              </w:rPr>
            </w:pPr>
          </w:p>
          <w:p w14:paraId="54010F0C">
            <w:pPr>
              <w:keepNext w:val="0"/>
              <w:keepLines w:val="0"/>
              <w:widowControl/>
              <w:suppressLineNumbers w:val="0"/>
              <w:jc w:val="center"/>
              <w:rPr>
                <w:rFonts w:hint="eastAsia" w:ascii="宋体" w:hAnsi="宋体" w:eastAsia="宋体" w:cs="宋体"/>
                <w:b w:val="0"/>
                <w:bCs/>
                <w:kern w:val="2"/>
                <w:sz w:val="21"/>
                <w:szCs w:val="20"/>
                <w:lang w:val="en-US" w:eastAsia="zh-CN" w:bidi="ar-SA"/>
              </w:rPr>
            </w:pPr>
            <w:r>
              <w:rPr>
                <w:rFonts w:hint="eastAsia" w:ascii="宋体" w:hAnsi="宋体" w:eastAsia="宋体" w:cs="宋体"/>
                <w:b w:val="0"/>
                <w:bCs/>
                <w:kern w:val="2"/>
                <w:sz w:val="21"/>
                <w:szCs w:val="20"/>
                <w:lang w:val="en-US" w:eastAsia="zh-CN" w:bidi="ar-SA"/>
              </w:rPr>
              <w:t>1102芯盒增加射嘴和排气塞解决砂芯疏松问题。</w:t>
            </w:r>
          </w:p>
          <w:p w14:paraId="6E9EF92D">
            <w:pPr>
              <w:bidi w:val="0"/>
              <w:jc w:val="center"/>
              <w:rPr>
                <w:rFonts w:hint="eastAsia"/>
                <w:lang w:val="en-US" w:eastAsia="zh-CN"/>
              </w:rPr>
            </w:pPr>
          </w:p>
        </w:tc>
      </w:tr>
      <w:tr w14:paraId="2DA6383C">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1457" w:hRule="atLeast"/>
        </w:trPr>
        <w:tc>
          <w:tcPr>
            <w:tcW w:w="465" w:type="pct"/>
            <w:vMerge w:val="continue"/>
            <w:tcBorders>
              <w:left w:val="single" w:color="auto" w:sz="4" w:space="0"/>
              <w:right w:val="single" w:color="auto" w:sz="4" w:space="0"/>
            </w:tcBorders>
            <w:vAlign w:val="center"/>
          </w:tcPr>
          <w:p w14:paraId="76996BB4">
            <w:pPr>
              <w:keepNext w:val="0"/>
              <w:keepLines w:val="0"/>
              <w:widowControl/>
              <w:suppressLineNumbers w:val="0"/>
              <w:jc w:val="center"/>
              <w:rPr>
                <w:rFonts w:hint="default" w:ascii="宋体" w:hAnsi="宋体" w:eastAsia="宋体" w:cs="宋体"/>
                <w:b w:val="0"/>
                <w:bCs/>
                <w:kern w:val="2"/>
                <w:sz w:val="21"/>
                <w:szCs w:val="20"/>
                <w:lang w:val="en-US" w:eastAsia="zh-CN" w:bidi="ar-SA"/>
              </w:rPr>
            </w:pPr>
          </w:p>
        </w:tc>
        <w:tc>
          <w:tcPr>
            <w:tcW w:w="1098" w:type="pct"/>
            <w:tcBorders>
              <w:top w:val="single" w:color="auto" w:sz="4" w:space="0"/>
            </w:tcBorders>
            <w:vAlign w:val="center"/>
          </w:tcPr>
          <w:p w14:paraId="53BC51AD">
            <w:pPr>
              <w:keepNext w:val="0"/>
              <w:keepLines w:val="0"/>
              <w:widowControl/>
              <w:suppressLineNumbers w:val="0"/>
              <w:jc w:val="center"/>
              <w:rPr>
                <w:rFonts w:hint="eastAsia" w:ascii="宋体" w:hAnsi="宋体" w:eastAsia="宋体" w:cs="宋体"/>
                <w:b w:val="0"/>
                <w:bCs/>
                <w:kern w:val="2"/>
                <w:sz w:val="21"/>
                <w:szCs w:val="20"/>
                <w:lang w:val="en-US" w:eastAsia="zh-CN" w:bidi="ar-SA"/>
              </w:rPr>
            </w:pPr>
            <w:r>
              <w:rPr>
                <w:rFonts w:hint="eastAsia" w:ascii="宋体" w:hAnsi="宋体" w:eastAsia="宋体" w:cs="宋体"/>
                <w:b w:val="0"/>
                <w:bCs/>
                <w:kern w:val="2"/>
                <w:sz w:val="21"/>
                <w:szCs w:val="20"/>
                <w:lang w:val="en-US" w:eastAsia="zh-CN" w:bidi="ar-SA"/>
              </w:rPr>
              <w:t>AZ712733001202R</w:t>
            </w:r>
          </w:p>
          <w:p w14:paraId="7E8CD25D">
            <w:pPr>
              <w:keepNext w:val="0"/>
              <w:keepLines w:val="0"/>
              <w:widowControl/>
              <w:suppressLineNumbers w:val="0"/>
              <w:jc w:val="center"/>
              <w:rPr>
                <w:rFonts w:hint="eastAsia" w:ascii="宋体" w:hAnsi="宋体" w:eastAsia="宋体" w:cs="宋体"/>
                <w:b w:val="0"/>
                <w:bCs/>
                <w:kern w:val="2"/>
                <w:sz w:val="21"/>
                <w:szCs w:val="20"/>
                <w:lang w:val="en-US" w:eastAsia="zh-CN" w:bidi="ar-SA"/>
              </w:rPr>
            </w:pPr>
            <w:r>
              <w:rPr>
                <w:rFonts w:hint="eastAsia" w:ascii="宋体" w:hAnsi="宋体" w:eastAsia="宋体" w:cs="宋体"/>
                <w:b w:val="0"/>
                <w:bCs/>
                <w:kern w:val="2"/>
                <w:sz w:val="21"/>
                <w:szCs w:val="20"/>
                <w:lang w:val="en-US" w:eastAsia="zh-CN" w:bidi="ar-SA"/>
              </w:rPr>
              <w:t xml:space="preserve">MCX16ZG 后桥壳中段毛坯 </w:t>
            </w:r>
          </w:p>
          <w:p w14:paraId="109E8F19">
            <w:pPr>
              <w:keepNext w:val="0"/>
              <w:keepLines w:val="0"/>
              <w:widowControl/>
              <w:suppressLineNumbers w:val="0"/>
              <w:jc w:val="center"/>
              <w:rPr>
                <w:rFonts w:hint="eastAsia" w:ascii="宋体" w:hAnsi="宋体" w:eastAsia="宋体" w:cs="宋体"/>
                <w:b w:val="0"/>
                <w:bCs/>
                <w:kern w:val="2"/>
                <w:sz w:val="21"/>
                <w:szCs w:val="20"/>
                <w:lang w:val="en-US" w:eastAsia="zh-CN" w:bidi="ar-SA"/>
              </w:rPr>
            </w:pPr>
            <w:r>
              <w:rPr>
                <w:rFonts w:hint="eastAsia" w:ascii="宋体" w:hAnsi="宋体" w:eastAsia="宋体" w:cs="宋体"/>
                <w:b w:val="0"/>
                <w:bCs/>
                <w:kern w:val="2"/>
                <w:sz w:val="21"/>
                <w:szCs w:val="20"/>
                <w:lang w:val="en-US" w:eastAsia="zh-CN" w:bidi="ar-SA"/>
              </w:rPr>
              <w:t xml:space="preserve">（轮距 </w:t>
            </w:r>
            <w:r>
              <w:rPr>
                <w:rFonts w:hint="default" w:ascii="宋体" w:hAnsi="宋体" w:eastAsia="宋体" w:cs="宋体"/>
                <w:b w:val="0"/>
                <w:bCs/>
                <w:kern w:val="2"/>
                <w:sz w:val="21"/>
                <w:szCs w:val="20"/>
                <w:lang w:val="en-US" w:eastAsia="zh-CN" w:bidi="ar-SA"/>
              </w:rPr>
              <w:t>1850</w:t>
            </w:r>
            <w:r>
              <w:rPr>
                <w:rFonts w:hint="eastAsia" w:ascii="宋体" w:hAnsi="宋体" w:eastAsia="宋体" w:cs="宋体"/>
                <w:b w:val="0"/>
                <w:bCs/>
                <w:kern w:val="2"/>
                <w:sz w:val="21"/>
                <w:szCs w:val="20"/>
                <w:lang w:val="en-US" w:eastAsia="zh-CN" w:bidi="ar-SA"/>
              </w:rPr>
              <w:t>）</w:t>
            </w:r>
          </w:p>
          <w:p w14:paraId="00BB11E7">
            <w:pPr>
              <w:keepNext w:val="0"/>
              <w:keepLines w:val="0"/>
              <w:widowControl/>
              <w:suppressLineNumbers w:val="0"/>
              <w:jc w:val="center"/>
              <w:rPr>
                <w:rFonts w:hint="eastAsia" w:ascii="宋体" w:hAnsi="宋体" w:eastAsia="宋体" w:cs="宋体"/>
                <w:b w:val="0"/>
                <w:bCs/>
                <w:kern w:val="2"/>
                <w:sz w:val="21"/>
                <w:szCs w:val="20"/>
                <w:lang w:val="en-US" w:eastAsia="zh-CN" w:bidi="ar-SA"/>
              </w:rPr>
            </w:pPr>
          </w:p>
        </w:tc>
        <w:tc>
          <w:tcPr>
            <w:tcW w:w="656" w:type="pct"/>
            <w:tcBorders>
              <w:top w:val="single" w:color="auto" w:sz="4" w:space="0"/>
            </w:tcBorders>
            <w:vAlign w:val="center"/>
          </w:tcPr>
          <w:p w14:paraId="1A933DE5">
            <w:pPr>
              <w:keepNext w:val="0"/>
              <w:keepLines w:val="0"/>
              <w:widowControl/>
              <w:suppressLineNumbers w:val="0"/>
              <w:jc w:val="center"/>
              <w:rPr>
                <w:rFonts w:hint="eastAsia" w:ascii="宋体" w:hAnsi="宋体" w:eastAsia="宋体" w:cs="宋体"/>
                <w:b w:val="0"/>
                <w:bCs/>
                <w:kern w:val="2"/>
                <w:sz w:val="21"/>
                <w:szCs w:val="20"/>
                <w:lang w:val="en-US" w:eastAsia="zh-CN" w:bidi="ar-SA"/>
              </w:rPr>
            </w:pPr>
            <w:r>
              <w:rPr>
                <w:rFonts w:hint="eastAsia" w:ascii="宋体" w:hAnsi="宋体" w:eastAsia="宋体" w:cs="宋体"/>
                <w:b w:val="0"/>
                <w:bCs/>
                <w:kern w:val="2"/>
                <w:sz w:val="21"/>
                <w:szCs w:val="20"/>
                <w:lang w:val="en-US" w:eastAsia="zh-CN" w:bidi="ar-SA"/>
              </w:rPr>
              <w:t>1#芯盒</w:t>
            </w:r>
          </w:p>
        </w:tc>
        <w:tc>
          <w:tcPr>
            <w:tcW w:w="557" w:type="pct"/>
            <w:tcBorders>
              <w:top w:val="single" w:color="auto" w:sz="4" w:space="0"/>
              <w:right w:val="single" w:color="auto" w:sz="4" w:space="0"/>
            </w:tcBorders>
            <w:shd w:val="clear" w:color="auto" w:fill="auto"/>
            <w:vAlign w:val="center"/>
          </w:tcPr>
          <w:p w14:paraId="3310DB8C">
            <w:pPr>
              <w:keepNext w:val="0"/>
              <w:keepLines w:val="0"/>
              <w:widowControl/>
              <w:suppressLineNumbers w:val="0"/>
              <w:jc w:val="center"/>
              <w:rPr>
                <w:rFonts w:hint="default" w:ascii="宋体" w:hAnsi="宋体" w:eastAsia="宋体" w:cs="宋体"/>
                <w:b w:val="0"/>
                <w:bCs/>
                <w:kern w:val="2"/>
                <w:sz w:val="21"/>
                <w:szCs w:val="20"/>
                <w:lang w:val="en-US" w:eastAsia="zh-CN" w:bidi="ar-SA"/>
              </w:rPr>
            </w:pPr>
            <w:r>
              <w:rPr>
                <w:rFonts w:hint="eastAsia" w:ascii="宋体" w:hAnsi="宋体" w:cs="宋体"/>
                <w:b w:val="0"/>
                <w:bCs/>
                <w:kern w:val="2"/>
                <w:sz w:val="21"/>
                <w:szCs w:val="20"/>
                <w:lang w:val="en-US" w:eastAsia="zh-CN" w:bidi="ar-SA"/>
              </w:rPr>
              <w:t>1</w:t>
            </w:r>
          </w:p>
        </w:tc>
        <w:tc>
          <w:tcPr>
            <w:tcW w:w="653" w:type="pct"/>
            <w:tcBorders>
              <w:top w:val="single" w:color="auto" w:sz="4" w:space="0"/>
              <w:left w:val="single" w:color="auto" w:sz="4" w:space="0"/>
              <w:bottom w:val="single" w:color="auto" w:sz="4" w:space="0"/>
              <w:right w:val="single" w:color="auto" w:sz="4" w:space="0"/>
            </w:tcBorders>
            <w:shd w:val="clear" w:color="auto" w:fill="auto"/>
            <w:vAlign w:val="center"/>
          </w:tcPr>
          <w:p w14:paraId="7E5659B5">
            <w:pPr>
              <w:keepNext w:val="0"/>
              <w:keepLines w:val="0"/>
              <w:widowControl/>
              <w:suppressLineNumbers w:val="0"/>
              <w:jc w:val="center"/>
              <w:rPr>
                <w:rFonts w:hint="eastAsia" w:ascii="宋体" w:hAnsi="宋体" w:eastAsia="宋体" w:cs="宋体"/>
                <w:b w:val="0"/>
                <w:bCs/>
                <w:kern w:val="2"/>
                <w:sz w:val="21"/>
                <w:szCs w:val="20"/>
                <w:lang w:val="en-US" w:eastAsia="zh-CN" w:bidi="ar-SA"/>
              </w:rPr>
            </w:pPr>
            <w:r>
              <w:rPr>
                <w:rFonts w:hint="eastAsia" w:ascii="宋体" w:hAnsi="宋体" w:cs="宋体"/>
                <w:b w:val="0"/>
                <w:bCs/>
                <w:kern w:val="2"/>
                <w:sz w:val="21"/>
                <w:szCs w:val="20"/>
                <w:lang w:val="en-US" w:eastAsia="zh-CN" w:bidi="ar-SA"/>
              </w:rPr>
              <w:t>套</w:t>
            </w:r>
          </w:p>
        </w:tc>
        <w:tc>
          <w:tcPr>
            <w:tcW w:w="1568" w:type="pct"/>
            <w:tcBorders>
              <w:top w:val="single" w:color="auto" w:sz="4" w:space="0"/>
              <w:left w:val="single" w:color="auto" w:sz="4" w:space="0"/>
              <w:bottom w:val="single" w:color="auto" w:sz="4" w:space="0"/>
              <w:right w:val="single" w:color="auto" w:sz="4" w:space="0"/>
            </w:tcBorders>
            <w:vAlign w:val="top"/>
          </w:tcPr>
          <w:p w14:paraId="0475DB87">
            <w:pPr>
              <w:rPr>
                <w:rFonts w:hint="eastAsia" w:ascii="宋体" w:hAnsi="宋体" w:eastAsia="宋体" w:cs="宋体"/>
                <w:sz w:val="21"/>
              </w:rPr>
            </w:pPr>
          </w:p>
          <w:p w14:paraId="24CCBDA1">
            <w:pPr>
              <w:bidi w:val="0"/>
              <w:rPr>
                <w:rFonts w:hint="eastAsia" w:ascii="Times New Roman" w:hAnsi="Times New Roman" w:eastAsia="宋体" w:cs="Times New Roman"/>
                <w:kern w:val="2"/>
                <w:sz w:val="21"/>
                <w:lang w:val="en-US" w:eastAsia="zh-CN" w:bidi="ar-SA"/>
              </w:rPr>
            </w:pPr>
          </w:p>
          <w:p w14:paraId="4F397549">
            <w:pPr>
              <w:bidi w:val="0"/>
              <w:jc w:val="center"/>
              <w:rPr>
                <w:rFonts w:hint="eastAsia"/>
                <w:lang w:val="en-US" w:eastAsia="zh-CN"/>
              </w:rPr>
            </w:pPr>
            <w:r>
              <w:rPr>
                <w:rFonts w:hint="eastAsia" w:ascii="宋体" w:hAnsi="宋体" w:eastAsia="宋体" w:cs="宋体"/>
                <w:b w:val="0"/>
                <w:bCs/>
                <w:kern w:val="2"/>
                <w:sz w:val="21"/>
                <w:szCs w:val="20"/>
                <w:lang w:val="en-US" w:eastAsia="zh-CN" w:bidi="ar-SA"/>
              </w:rPr>
              <w:t>1202芯盒增加排气塞和优化排气镶块解决砂芯疏松问题。</w:t>
            </w:r>
          </w:p>
        </w:tc>
      </w:tr>
      <w:tr w14:paraId="606A2F98">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1457" w:hRule="atLeast"/>
        </w:trPr>
        <w:tc>
          <w:tcPr>
            <w:tcW w:w="465" w:type="pct"/>
            <w:vMerge w:val="restart"/>
            <w:vAlign w:val="center"/>
          </w:tcPr>
          <w:p w14:paraId="6EE2C78B">
            <w:pPr>
              <w:keepNext w:val="0"/>
              <w:keepLines w:val="0"/>
              <w:widowControl/>
              <w:suppressLineNumbers w:val="0"/>
              <w:jc w:val="center"/>
              <w:rPr>
                <w:rFonts w:hint="eastAsia" w:ascii="宋体" w:hAnsi="宋体" w:cs="宋体"/>
                <w:b/>
                <w:bCs w:val="0"/>
                <w:kern w:val="2"/>
                <w:sz w:val="21"/>
                <w:szCs w:val="20"/>
                <w:lang w:val="en-US" w:eastAsia="zh-CN" w:bidi="ar-SA"/>
              </w:rPr>
            </w:pPr>
            <w:r>
              <w:rPr>
                <w:rFonts w:hint="eastAsia" w:ascii="宋体" w:hAnsi="宋体" w:cs="宋体"/>
                <w:b/>
                <w:bCs w:val="0"/>
                <w:kern w:val="2"/>
                <w:sz w:val="21"/>
                <w:szCs w:val="20"/>
                <w:lang w:val="en-US" w:eastAsia="zh-CN" w:bidi="ar-SA"/>
              </w:rPr>
              <w:t>包2：</w:t>
            </w:r>
          </w:p>
          <w:p w14:paraId="719B1FD2">
            <w:pPr>
              <w:keepNext w:val="0"/>
              <w:keepLines w:val="0"/>
              <w:widowControl/>
              <w:suppressLineNumbers w:val="0"/>
              <w:jc w:val="center"/>
              <w:rPr>
                <w:rFonts w:hint="default" w:ascii="宋体" w:hAnsi="宋体" w:eastAsia="宋体" w:cs="宋体"/>
                <w:b w:val="0"/>
                <w:bCs/>
                <w:kern w:val="2"/>
                <w:sz w:val="21"/>
                <w:szCs w:val="20"/>
                <w:lang w:val="en-US" w:eastAsia="zh-CN" w:bidi="ar-SA"/>
              </w:rPr>
            </w:pPr>
            <w:r>
              <w:rPr>
                <w:rFonts w:hint="eastAsia" w:ascii="宋体" w:hAnsi="宋体" w:cs="宋体"/>
                <w:b/>
                <w:bCs w:val="0"/>
                <w:kern w:val="2"/>
                <w:sz w:val="21"/>
                <w:szCs w:val="20"/>
                <w:lang w:val="en-US" w:eastAsia="zh-CN" w:bidi="ar-SA"/>
              </w:rPr>
              <w:t>3220、3221芯盒优化</w:t>
            </w:r>
          </w:p>
        </w:tc>
        <w:tc>
          <w:tcPr>
            <w:tcW w:w="1098" w:type="pct"/>
            <w:vAlign w:val="center"/>
          </w:tcPr>
          <w:p w14:paraId="2F91CF6F">
            <w:pPr>
              <w:keepNext w:val="0"/>
              <w:keepLines w:val="0"/>
              <w:widowControl/>
              <w:suppressLineNumbers w:val="0"/>
              <w:jc w:val="center"/>
              <w:rPr>
                <w:rFonts w:hint="eastAsia" w:ascii="宋体" w:hAnsi="宋体" w:eastAsia="宋体" w:cs="宋体"/>
                <w:b w:val="0"/>
                <w:bCs/>
                <w:kern w:val="2"/>
                <w:sz w:val="21"/>
                <w:szCs w:val="20"/>
                <w:lang w:val="en-US" w:eastAsia="zh-CN" w:bidi="ar-SA"/>
              </w:rPr>
            </w:pPr>
            <w:r>
              <w:rPr>
                <w:rFonts w:hint="eastAsia" w:ascii="宋体" w:hAnsi="宋体" w:eastAsia="宋体" w:cs="宋体"/>
                <w:b w:val="0"/>
                <w:bCs/>
                <w:kern w:val="2"/>
                <w:sz w:val="21"/>
                <w:szCs w:val="20"/>
                <w:lang w:val="en-US" w:eastAsia="zh-CN" w:bidi="ar-SA"/>
              </w:rPr>
              <w:t>712-35401-3220</w:t>
            </w:r>
          </w:p>
          <w:p w14:paraId="3D8938A1">
            <w:pPr>
              <w:keepNext w:val="0"/>
              <w:keepLines w:val="0"/>
              <w:widowControl/>
              <w:suppressLineNumbers w:val="0"/>
              <w:jc w:val="center"/>
              <w:rPr>
                <w:rFonts w:hint="eastAsia" w:ascii="宋体" w:hAnsi="宋体" w:eastAsia="宋体" w:cs="宋体"/>
                <w:b w:val="0"/>
                <w:bCs/>
                <w:kern w:val="2"/>
                <w:sz w:val="21"/>
                <w:szCs w:val="20"/>
                <w:lang w:val="en-US" w:eastAsia="zh-CN" w:bidi="ar-SA"/>
              </w:rPr>
            </w:pPr>
            <w:r>
              <w:rPr>
                <w:rFonts w:hint="eastAsia" w:ascii="宋体" w:hAnsi="宋体" w:eastAsia="宋体" w:cs="宋体"/>
                <w:b w:val="0"/>
                <w:bCs/>
                <w:kern w:val="2"/>
                <w:sz w:val="21"/>
                <w:szCs w:val="20"/>
                <w:lang w:val="en-US" w:eastAsia="zh-CN" w:bidi="ar-SA"/>
              </w:rPr>
              <w:t xml:space="preserve">MCP16ZG 后桥壳中段毛坯 </w:t>
            </w:r>
          </w:p>
          <w:p w14:paraId="7A83D577">
            <w:pPr>
              <w:keepNext w:val="0"/>
              <w:keepLines w:val="0"/>
              <w:widowControl/>
              <w:suppressLineNumbers w:val="0"/>
              <w:jc w:val="center"/>
              <w:rPr>
                <w:rFonts w:hint="eastAsia" w:ascii="宋体" w:hAnsi="宋体" w:eastAsia="宋体" w:cs="宋体"/>
                <w:b w:val="0"/>
                <w:bCs/>
                <w:kern w:val="2"/>
                <w:sz w:val="21"/>
                <w:szCs w:val="20"/>
                <w:lang w:val="en-US" w:eastAsia="zh-CN" w:bidi="ar-SA"/>
              </w:rPr>
            </w:pPr>
            <w:r>
              <w:rPr>
                <w:rFonts w:hint="eastAsia" w:ascii="宋体" w:hAnsi="宋体" w:eastAsia="宋体" w:cs="宋体"/>
                <w:b w:val="0"/>
                <w:bCs/>
                <w:kern w:val="2"/>
                <w:sz w:val="21"/>
                <w:szCs w:val="20"/>
                <w:lang w:val="en-US" w:eastAsia="zh-CN" w:bidi="ar-SA"/>
              </w:rPr>
              <w:t>（</w:t>
            </w:r>
            <w:r>
              <w:rPr>
                <w:rFonts w:hint="default" w:ascii="宋体" w:hAnsi="宋体" w:eastAsia="宋体" w:cs="宋体"/>
                <w:b w:val="0"/>
                <w:bCs/>
                <w:kern w:val="2"/>
                <w:sz w:val="21"/>
                <w:szCs w:val="20"/>
                <w:lang w:val="en-US" w:eastAsia="zh-CN" w:bidi="ar-SA"/>
              </w:rPr>
              <w:t>1850</w:t>
            </w:r>
            <w:r>
              <w:rPr>
                <w:rFonts w:hint="eastAsia" w:ascii="宋体" w:hAnsi="宋体" w:eastAsia="宋体" w:cs="宋体"/>
                <w:b w:val="0"/>
                <w:bCs/>
                <w:kern w:val="2"/>
                <w:sz w:val="21"/>
                <w:szCs w:val="20"/>
                <w:lang w:val="en-US" w:eastAsia="zh-CN" w:bidi="ar-SA"/>
              </w:rPr>
              <w:t>，断开式悬架用）</w:t>
            </w:r>
          </w:p>
          <w:p w14:paraId="2A1814DF">
            <w:pPr>
              <w:keepNext w:val="0"/>
              <w:keepLines w:val="0"/>
              <w:widowControl/>
              <w:suppressLineNumbers w:val="0"/>
              <w:jc w:val="center"/>
              <w:rPr>
                <w:rFonts w:hint="eastAsia" w:ascii="宋体" w:hAnsi="宋体" w:eastAsia="宋体" w:cs="宋体"/>
                <w:b w:val="0"/>
                <w:bCs/>
                <w:kern w:val="2"/>
                <w:sz w:val="21"/>
                <w:szCs w:val="20"/>
                <w:lang w:val="en-US" w:eastAsia="zh-CN" w:bidi="ar-SA"/>
              </w:rPr>
            </w:pPr>
          </w:p>
        </w:tc>
        <w:tc>
          <w:tcPr>
            <w:tcW w:w="656" w:type="pct"/>
            <w:vAlign w:val="center"/>
          </w:tcPr>
          <w:p w14:paraId="22DC1647">
            <w:pPr>
              <w:keepNext w:val="0"/>
              <w:keepLines w:val="0"/>
              <w:widowControl/>
              <w:suppressLineNumbers w:val="0"/>
              <w:jc w:val="center"/>
              <w:rPr>
                <w:rFonts w:hint="eastAsia" w:ascii="宋体" w:hAnsi="宋体" w:eastAsia="宋体" w:cs="宋体"/>
                <w:b w:val="0"/>
                <w:bCs/>
                <w:kern w:val="2"/>
                <w:sz w:val="21"/>
                <w:szCs w:val="20"/>
                <w:lang w:val="en-US" w:eastAsia="zh-CN" w:bidi="ar-SA"/>
              </w:rPr>
            </w:pPr>
            <w:r>
              <w:rPr>
                <w:rFonts w:hint="eastAsia" w:ascii="宋体" w:hAnsi="宋体" w:eastAsia="宋体" w:cs="宋体"/>
                <w:b w:val="0"/>
                <w:bCs/>
                <w:kern w:val="2"/>
                <w:sz w:val="21"/>
                <w:szCs w:val="20"/>
                <w:lang w:val="en-US" w:eastAsia="zh-CN" w:bidi="ar-SA"/>
              </w:rPr>
              <w:t>1#芯盒</w:t>
            </w:r>
          </w:p>
        </w:tc>
        <w:tc>
          <w:tcPr>
            <w:tcW w:w="557" w:type="pct"/>
            <w:tcBorders>
              <w:right w:val="single" w:color="auto" w:sz="4" w:space="0"/>
            </w:tcBorders>
            <w:shd w:val="clear" w:color="auto" w:fill="auto"/>
            <w:vAlign w:val="center"/>
          </w:tcPr>
          <w:p w14:paraId="3720E6DA">
            <w:pPr>
              <w:keepNext w:val="0"/>
              <w:keepLines w:val="0"/>
              <w:widowControl/>
              <w:suppressLineNumbers w:val="0"/>
              <w:jc w:val="center"/>
              <w:rPr>
                <w:rFonts w:hint="eastAsia" w:ascii="宋体" w:hAnsi="宋体" w:eastAsia="宋体" w:cs="宋体"/>
                <w:b w:val="0"/>
                <w:bCs/>
                <w:kern w:val="2"/>
                <w:sz w:val="21"/>
                <w:szCs w:val="20"/>
                <w:lang w:val="en-US" w:eastAsia="zh-CN" w:bidi="ar-SA"/>
              </w:rPr>
            </w:pPr>
            <w:r>
              <w:rPr>
                <w:rFonts w:hint="eastAsia" w:ascii="宋体" w:hAnsi="宋体" w:cs="宋体"/>
                <w:b w:val="0"/>
                <w:bCs/>
                <w:kern w:val="2"/>
                <w:sz w:val="21"/>
                <w:szCs w:val="20"/>
                <w:lang w:val="en-US" w:eastAsia="zh-CN" w:bidi="ar-SA"/>
              </w:rPr>
              <w:t>1</w:t>
            </w:r>
          </w:p>
        </w:tc>
        <w:tc>
          <w:tcPr>
            <w:tcW w:w="653" w:type="pct"/>
            <w:tcBorders>
              <w:top w:val="single" w:color="auto" w:sz="4" w:space="0"/>
              <w:left w:val="single" w:color="auto" w:sz="4" w:space="0"/>
              <w:bottom w:val="single" w:color="auto" w:sz="4" w:space="0"/>
              <w:right w:val="single" w:color="auto" w:sz="4" w:space="0"/>
            </w:tcBorders>
            <w:shd w:val="clear" w:color="auto" w:fill="auto"/>
            <w:vAlign w:val="center"/>
          </w:tcPr>
          <w:p w14:paraId="3E153432">
            <w:pPr>
              <w:keepNext w:val="0"/>
              <w:keepLines w:val="0"/>
              <w:widowControl/>
              <w:suppressLineNumbers w:val="0"/>
              <w:jc w:val="center"/>
              <w:rPr>
                <w:rFonts w:hint="eastAsia" w:ascii="宋体" w:hAnsi="宋体" w:eastAsia="宋体" w:cs="宋体"/>
                <w:b w:val="0"/>
                <w:bCs/>
                <w:kern w:val="2"/>
                <w:sz w:val="21"/>
                <w:szCs w:val="20"/>
                <w:lang w:val="en-US" w:eastAsia="zh-CN" w:bidi="ar-SA"/>
              </w:rPr>
            </w:pPr>
            <w:r>
              <w:rPr>
                <w:rFonts w:hint="eastAsia" w:ascii="宋体" w:hAnsi="宋体" w:cs="宋体"/>
                <w:b w:val="0"/>
                <w:bCs/>
                <w:kern w:val="2"/>
                <w:sz w:val="21"/>
                <w:szCs w:val="20"/>
                <w:lang w:val="en-US" w:eastAsia="zh-CN" w:bidi="ar-SA"/>
              </w:rPr>
              <w:t>套</w:t>
            </w:r>
          </w:p>
        </w:tc>
        <w:tc>
          <w:tcPr>
            <w:tcW w:w="1568" w:type="pct"/>
            <w:tcBorders>
              <w:top w:val="single" w:color="auto" w:sz="4" w:space="0"/>
              <w:left w:val="single" w:color="auto" w:sz="4" w:space="0"/>
              <w:bottom w:val="single" w:color="auto" w:sz="4" w:space="0"/>
              <w:right w:val="single" w:color="auto" w:sz="4" w:space="0"/>
            </w:tcBorders>
            <w:vAlign w:val="top"/>
          </w:tcPr>
          <w:p w14:paraId="144E7576">
            <w:pPr>
              <w:rPr>
                <w:rFonts w:hint="eastAsia" w:ascii="宋体" w:hAnsi="宋体" w:eastAsia="宋体" w:cs="宋体"/>
                <w:sz w:val="21"/>
              </w:rPr>
            </w:pPr>
          </w:p>
          <w:p w14:paraId="529E8D6A">
            <w:pPr>
              <w:bidi w:val="0"/>
              <w:rPr>
                <w:rFonts w:hint="eastAsia" w:ascii="Times New Roman" w:hAnsi="Times New Roman" w:eastAsia="宋体" w:cs="Times New Roman"/>
                <w:kern w:val="2"/>
                <w:sz w:val="21"/>
                <w:lang w:val="en-US" w:eastAsia="zh-CN" w:bidi="ar-SA"/>
              </w:rPr>
            </w:pPr>
          </w:p>
          <w:p w14:paraId="0B79B0FD">
            <w:pPr>
              <w:bidi w:val="0"/>
              <w:jc w:val="center"/>
              <w:rPr>
                <w:rFonts w:hint="eastAsia"/>
                <w:lang w:val="en-US" w:eastAsia="zh-CN"/>
              </w:rPr>
            </w:pPr>
            <w:r>
              <w:rPr>
                <w:rFonts w:hint="eastAsia" w:ascii="宋体" w:hAnsi="宋体" w:eastAsia="宋体" w:cs="宋体"/>
                <w:b w:val="0"/>
                <w:bCs/>
                <w:kern w:val="2"/>
                <w:sz w:val="21"/>
                <w:szCs w:val="20"/>
                <w:lang w:val="en-US" w:eastAsia="zh-CN" w:bidi="ar-SA"/>
              </w:rPr>
              <w:t xml:space="preserve">3220芯盒优化排气镶块结构解决砂芯疏松问题。 </w:t>
            </w:r>
          </w:p>
        </w:tc>
      </w:tr>
      <w:tr w14:paraId="0BDBBAC0">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1457" w:hRule="atLeast"/>
        </w:trPr>
        <w:tc>
          <w:tcPr>
            <w:tcW w:w="465" w:type="pct"/>
            <w:vMerge w:val="continue"/>
            <w:vAlign w:val="center"/>
          </w:tcPr>
          <w:p w14:paraId="60845BE7">
            <w:pPr>
              <w:keepNext w:val="0"/>
              <w:keepLines w:val="0"/>
              <w:widowControl/>
              <w:suppressLineNumbers w:val="0"/>
              <w:jc w:val="center"/>
              <w:rPr>
                <w:rFonts w:hint="default" w:ascii="宋体" w:hAnsi="宋体" w:eastAsia="宋体" w:cs="宋体"/>
                <w:b w:val="0"/>
                <w:bCs/>
                <w:kern w:val="2"/>
                <w:sz w:val="21"/>
                <w:szCs w:val="20"/>
                <w:lang w:val="en-US" w:eastAsia="zh-CN" w:bidi="ar-SA"/>
              </w:rPr>
            </w:pPr>
          </w:p>
        </w:tc>
        <w:tc>
          <w:tcPr>
            <w:tcW w:w="1098" w:type="pct"/>
            <w:vAlign w:val="center"/>
          </w:tcPr>
          <w:p w14:paraId="0FAF1303">
            <w:pPr>
              <w:keepNext w:val="0"/>
              <w:keepLines w:val="0"/>
              <w:widowControl/>
              <w:suppressLineNumbers w:val="0"/>
              <w:jc w:val="center"/>
              <w:rPr>
                <w:rFonts w:hint="eastAsia" w:ascii="宋体" w:hAnsi="宋体" w:eastAsia="宋体" w:cs="宋体"/>
                <w:b w:val="0"/>
                <w:bCs/>
                <w:kern w:val="2"/>
                <w:sz w:val="21"/>
                <w:szCs w:val="20"/>
                <w:lang w:val="en-US" w:eastAsia="zh-CN" w:bidi="ar-SA"/>
              </w:rPr>
            </w:pPr>
            <w:r>
              <w:rPr>
                <w:rFonts w:hint="eastAsia" w:ascii="宋体" w:hAnsi="宋体" w:eastAsia="宋体" w:cs="宋体"/>
                <w:b w:val="0"/>
                <w:bCs/>
                <w:kern w:val="2"/>
                <w:sz w:val="21"/>
                <w:szCs w:val="20"/>
                <w:lang w:val="en-US" w:eastAsia="zh-CN" w:bidi="ar-SA"/>
              </w:rPr>
              <w:t xml:space="preserve">712-35401-3221 </w:t>
            </w:r>
          </w:p>
          <w:p w14:paraId="73710AE4">
            <w:pPr>
              <w:keepNext w:val="0"/>
              <w:keepLines w:val="0"/>
              <w:widowControl/>
              <w:suppressLineNumbers w:val="0"/>
              <w:jc w:val="center"/>
              <w:rPr>
                <w:rFonts w:hint="eastAsia" w:ascii="宋体" w:hAnsi="宋体" w:eastAsia="宋体" w:cs="宋体"/>
                <w:b w:val="0"/>
                <w:bCs/>
                <w:kern w:val="2"/>
                <w:sz w:val="21"/>
                <w:szCs w:val="20"/>
                <w:lang w:val="en-US" w:eastAsia="zh-CN" w:bidi="ar-SA"/>
              </w:rPr>
            </w:pPr>
            <w:r>
              <w:rPr>
                <w:rFonts w:hint="default" w:ascii="宋体" w:hAnsi="宋体" w:eastAsia="宋体" w:cs="宋体"/>
                <w:b w:val="0"/>
                <w:bCs/>
                <w:kern w:val="2"/>
                <w:sz w:val="21"/>
                <w:szCs w:val="20"/>
                <w:lang w:val="en-US" w:eastAsia="zh-CN" w:bidi="ar-SA"/>
              </w:rPr>
              <w:t xml:space="preserve">MCP16ZG </w:t>
            </w:r>
            <w:r>
              <w:rPr>
                <w:rFonts w:hint="eastAsia" w:ascii="宋体" w:hAnsi="宋体" w:eastAsia="宋体" w:cs="宋体"/>
                <w:b w:val="0"/>
                <w:bCs/>
                <w:kern w:val="2"/>
                <w:sz w:val="21"/>
                <w:szCs w:val="20"/>
                <w:lang w:val="en-US" w:eastAsia="zh-CN" w:bidi="ar-SA"/>
              </w:rPr>
              <w:t xml:space="preserve">中桥壳中段毛坯 </w:t>
            </w:r>
          </w:p>
          <w:p w14:paraId="225824A1">
            <w:pPr>
              <w:keepNext w:val="0"/>
              <w:keepLines w:val="0"/>
              <w:widowControl/>
              <w:suppressLineNumbers w:val="0"/>
              <w:jc w:val="center"/>
              <w:rPr>
                <w:rFonts w:hint="eastAsia" w:ascii="宋体" w:hAnsi="宋体" w:eastAsia="宋体" w:cs="宋体"/>
                <w:b w:val="0"/>
                <w:bCs/>
                <w:kern w:val="2"/>
                <w:sz w:val="21"/>
                <w:szCs w:val="20"/>
                <w:lang w:val="en-US" w:eastAsia="zh-CN" w:bidi="ar-SA"/>
              </w:rPr>
            </w:pPr>
            <w:r>
              <w:rPr>
                <w:rFonts w:hint="eastAsia" w:ascii="宋体" w:hAnsi="宋体" w:eastAsia="宋体" w:cs="宋体"/>
                <w:b w:val="0"/>
                <w:bCs/>
                <w:kern w:val="2"/>
                <w:sz w:val="21"/>
                <w:szCs w:val="20"/>
                <w:lang w:val="en-US" w:eastAsia="zh-CN" w:bidi="ar-SA"/>
              </w:rPr>
              <w:t>（</w:t>
            </w:r>
            <w:r>
              <w:rPr>
                <w:rFonts w:hint="default" w:ascii="宋体" w:hAnsi="宋体" w:eastAsia="宋体" w:cs="宋体"/>
                <w:b w:val="0"/>
                <w:bCs/>
                <w:kern w:val="2"/>
                <w:sz w:val="21"/>
                <w:szCs w:val="20"/>
                <w:lang w:val="en-US" w:eastAsia="zh-CN" w:bidi="ar-SA"/>
              </w:rPr>
              <w:t>1850</w:t>
            </w:r>
            <w:r>
              <w:rPr>
                <w:rFonts w:hint="eastAsia" w:ascii="宋体" w:hAnsi="宋体" w:eastAsia="宋体" w:cs="宋体"/>
                <w:b w:val="0"/>
                <w:bCs/>
                <w:kern w:val="2"/>
                <w:sz w:val="21"/>
                <w:szCs w:val="20"/>
                <w:lang w:val="en-US" w:eastAsia="zh-CN" w:bidi="ar-SA"/>
              </w:rPr>
              <w:t>，断开式悬架用）</w:t>
            </w:r>
          </w:p>
          <w:p w14:paraId="42EF82D9">
            <w:pPr>
              <w:keepNext w:val="0"/>
              <w:keepLines w:val="0"/>
              <w:widowControl/>
              <w:suppressLineNumbers w:val="0"/>
              <w:jc w:val="center"/>
              <w:rPr>
                <w:rFonts w:hint="eastAsia" w:ascii="宋体" w:hAnsi="宋体" w:eastAsia="宋体" w:cs="宋体"/>
                <w:b w:val="0"/>
                <w:bCs/>
                <w:kern w:val="2"/>
                <w:sz w:val="21"/>
                <w:szCs w:val="20"/>
                <w:lang w:val="en-US" w:eastAsia="zh-CN" w:bidi="ar-SA"/>
              </w:rPr>
            </w:pPr>
          </w:p>
        </w:tc>
        <w:tc>
          <w:tcPr>
            <w:tcW w:w="656" w:type="pct"/>
            <w:vAlign w:val="center"/>
          </w:tcPr>
          <w:p w14:paraId="1C30D43B">
            <w:pPr>
              <w:keepNext w:val="0"/>
              <w:keepLines w:val="0"/>
              <w:widowControl/>
              <w:suppressLineNumbers w:val="0"/>
              <w:jc w:val="center"/>
              <w:rPr>
                <w:rFonts w:hint="eastAsia" w:ascii="宋体" w:hAnsi="宋体" w:eastAsia="宋体" w:cs="宋体"/>
                <w:b w:val="0"/>
                <w:bCs/>
                <w:kern w:val="2"/>
                <w:sz w:val="21"/>
                <w:szCs w:val="20"/>
                <w:lang w:val="en-US" w:eastAsia="zh-CN" w:bidi="ar-SA"/>
              </w:rPr>
            </w:pPr>
            <w:r>
              <w:rPr>
                <w:rFonts w:hint="eastAsia" w:ascii="宋体" w:hAnsi="宋体" w:eastAsia="宋体" w:cs="宋体"/>
                <w:b w:val="0"/>
                <w:bCs/>
                <w:kern w:val="2"/>
                <w:sz w:val="21"/>
                <w:szCs w:val="20"/>
                <w:lang w:val="en-US" w:eastAsia="zh-CN" w:bidi="ar-SA"/>
              </w:rPr>
              <w:t>1#芯盒</w:t>
            </w:r>
          </w:p>
        </w:tc>
        <w:tc>
          <w:tcPr>
            <w:tcW w:w="557" w:type="pct"/>
            <w:tcBorders>
              <w:right w:val="single" w:color="auto" w:sz="4" w:space="0"/>
            </w:tcBorders>
            <w:shd w:val="clear" w:color="auto" w:fill="auto"/>
            <w:vAlign w:val="center"/>
          </w:tcPr>
          <w:p w14:paraId="1D80E6FB">
            <w:pPr>
              <w:keepNext w:val="0"/>
              <w:keepLines w:val="0"/>
              <w:widowControl/>
              <w:suppressLineNumbers w:val="0"/>
              <w:jc w:val="center"/>
              <w:rPr>
                <w:rFonts w:hint="eastAsia" w:ascii="宋体" w:hAnsi="宋体" w:eastAsia="宋体" w:cs="宋体"/>
                <w:b w:val="0"/>
                <w:bCs/>
                <w:kern w:val="2"/>
                <w:sz w:val="21"/>
                <w:szCs w:val="20"/>
                <w:lang w:val="en-US" w:eastAsia="zh-CN" w:bidi="ar-SA"/>
              </w:rPr>
            </w:pPr>
            <w:r>
              <w:rPr>
                <w:rFonts w:hint="eastAsia" w:ascii="宋体" w:hAnsi="宋体" w:cs="宋体"/>
                <w:b w:val="0"/>
                <w:bCs/>
                <w:kern w:val="2"/>
                <w:sz w:val="21"/>
                <w:szCs w:val="20"/>
                <w:lang w:val="en-US" w:eastAsia="zh-CN" w:bidi="ar-SA"/>
              </w:rPr>
              <w:t>1</w:t>
            </w:r>
          </w:p>
        </w:tc>
        <w:tc>
          <w:tcPr>
            <w:tcW w:w="653" w:type="pct"/>
            <w:tcBorders>
              <w:top w:val="single" w:color="auto" w:sz="4" w:space="0"/>
              <w:left w:val="single" w:color="auto" w:sz="4" w:space="0"/>
              <w:bottom w:val="single" w:color="auto" w:sz="4" w:space="0"/>
              <w:right w:val="single" w:color="auto" w:sz="4" w:space="0"/>
            </w:tcBorders>
            <w:shd w:val="clear" w:color="auto" w:fill="auto"/>
            <w:vAlign w:val="center"/>
          </w:tcPr>
          <w:p w14:paraId="49AF31CD">
            <w:pPr>
              <w:keepNext w:val="0"/>
              <w:keepLines w:val="0"/>
              <w:widowControl/>
              <w:suppressLineNumbers w:val="0"/>
              <w:jc w:val="center"/>
              <w:rPr>
                <w:rFonts w:hint="eastAsia" w:ascii="宋体" w:hAnsi="宋体" w:eastAsia="宋体" w:cs="宋体"/>
                <w:b w:val="0"/>
                <w:bCs/>
                <w:kern w:val="2"/>
                <w:sz w:val="21"/>
                <w:szCs w:val="20"/>
                <w:lang w:val="en-US" w:eastAsia="zh-CN" w:bidi="ar-SA"/>
              </w:rPr>
            </w:pPr>
            <w:r>
              <w:rPr>
                <w:rFonts w:hint="eastAsia" w:ascii="宋体" w:hAnsi="宋体" w:cs="宋体"/>
                <w:b w:val="0"/>
                <w:bCs/>
                <w:kern w:val="2"/>
                <w:sz w:val="21"/>
                <w:szCs w:val="20"/>
                <w:lang w:val="en-US" w:eastAsia="zh-CN" w:bidi="ar-SA"/>
              </w:rPr>
              <w:t>套</w:t>
            </w:r>
          </w:p>
        </w:tc>
        <w:tc>
          <w:tcPr>
            <w:tcW w:w="1568" w:type="pct"/>
            <w:tcBorders>
              <w:top w:val="single" w:color="auto" w:sz="4" w:space="0"/>
              <w:left w:val="single" w:color="auto" w:sz="4" w:space="0"/>
              <w:bottom w:val="single" w:color="auto" w:sz="4" w:space="0"/>
              <w:right w:val="single" w:color="auto" w:sz="4" w:space="0"/>
            </w:tcBorders>
            <w:vAlign w:val="top"/>
          </w:tcPr>
          <w:p w14:paraId="758FA86B">
            <w:pPr>
              <w:rPr>
                <w:rFonts w:hint="eastAsia" w:ascii="宋体" w:hAnsi="宋体" w:eastAsia="宋体" w:cs="宋体"/>
                <w:sz w:val="21"/>
              </w:rPr>
            </w:pPr>
          </w:p>
          <w:p w14:paraId="05D5D467">
            <w:pPr>
              <w:bidi w:val="0"/>
              <w:rPr>
                <w:rFonts w:hint="eastAsia" w:ascii="Times New Roman" w:hAnsi="Times New Roman" w:eastAsia="宋体" w:cs="Times New Roman"/>
                <w:kern w:val="2"/>
                <w:sz w:val="21"/>
                <w:lang w:val="en-US" w:eastAsia="zh-CN" w:bidi="ar-SA"/>
              </w:rPr>
            </w:pPr>
          </w:p>
          <w:p w14:paraId="452253DA">
            <w:pPr>
              <w:bidi w:val="0"/>
              <w:jc w:val="center"/>
              <w:rPr>
                <w:rFonts w:hint="eastAsia"/>
                <w:lang w:val="en-US" w:eastAsia="zh-CN"/>
              </w:rPr>
            </w:pPr>
            <w:r>
              <w:rPr>
                <w:rFonts w:hint="eastAsia" w:ascii="宋体" w:hAnsi="宋体" w:eastAsia="宋体" w:cs="宋体"/>
                <w:b w:val="0"/>
                <w:bCs/>
                <w:kern w:val="2"/>
                <w:sz w:val="21"/>
                <w:szCs w:val="20"/>
                <w:lang w:val="en-US" w:eastAsia="zh-CN" w:bidi="ar-SA"/>
              </w:rPr>
              <w:t>3221芯盒增加射嘴解决砂芯疏松问题。</w:t>
            </w:r>
          </w:p>
        </w:tc>
      </w:tr>
      <w:tr w14:paraId="29C32FE3">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1457" w:hRule="atLeast"/>
        </w:trPr>
        <w:tc>
          <w:tcPr>
            <w:tcW w:w="465" w:type="pct"/>
            <w:vMerge w:val="restart"/>
            <w:vAlign w:val="center"/>
          </w:tcPr>
          <w:p w14:paraId="5455210A">
            <w:pPr>
              <w:keepNext w:val="0"/>
              <w:keepLines w:val="0"/>
              <w:widowControl/>
              <w:suppressLineNumbers w:val="0"/>
              <w:jc w:val="center"/>
              <w:rPr>
                <w:rFonts w:hint="eastAsia" w:ascii="宋体" w:hAnsi="宋体" w:cs="宋体"/>
                <w:b/>
                <w:bCs w:val="0"/>
                <w:kern w:val="2"/>
                <w:sz w:val="21"/>
                <w:szCs w:val="20"/>
                <w:lang w:val="en-US" w:eastAsia="zh-CN" w:bidi="ar-SA"/>
              </w:rPr>
            </w:pPr>
            <w:r>
              <w:rPr>
                <w:rFonts w:hint="eastAsia" w:ascii="宋体" w:hAnsi="宋体" w:cs="宋体"/>
                <w:b/>
                <w:bCs w:val="0"/>
                <w:kern w:val="2"/>
                <w:sz w:val="21"/>
                <w:szCs w:val="20"/>
                <w:lang w:val="en-US" w:eastAsia="zh-CN" w:bidi="ar-SA"/>
              </w:rPr>
              <w:t>包3：</w:t>
            </w:r>
          </w:p>
          <w:p w14:paraId="532D6A76">
            <w:pPr>
              <w:keepNext w:val="0"/>
              <w:keepLines w:val="0"/>
              <w:widowControl/>
              <w:suppressLineNumbers w:val="0"/>
              <w:jc w:val="center"/>
              <w:rPr>
                <w:rFonts w:hint="default" w:ascii="宋体" w:hAnsi="宋体" w:eastAsia="宋体" w:cs="宋体"/>
                <w:b w:val="0"/>
                <w:bCs/>
                <w:kern w:val="2"/>
                <w:sz w:val="21"/>
                <w:szCs w:val="20"/>
                <w:lang w:val="en-US" w:eastAsia="zh-CN" w:bidi="ar-SA"/>
              </w:rPr>
            </w:pPr>
            <w:r>
              <w:rPr>
                <w:rFonts w:hint="eastAsia" w:ascii="宋体" w:hAnsi="宋体" w:cs="宋体"/>
                <w:b/>
                <w:bCs w:val="0"/>
                <w:kern w:val="2"/>
                <w:sz w:val="21"/>
                <w:szCs w:val="20"/>
                <w:lang w:val="en-US" w:eastAsia="zh-CN" w:bidi="ar-SA"/>
              </w:rPr>
              <w:t>3329、3330芯盒优化</w:t>
            </w:r>
          </w:p>
        </w:tc>
        <w:tc>
          <w:tcPr>
            <w:tcW w:w="1098" w:type="pct"/>
            <w:vAlign w:val="center"/>
          </w:tcPr>
          <w:p w14:paraId="4B50A022">
            <w:pPr>
              <w:keepNext w:val="0"/>
              <w:keepLines w:val="0"/>
              <w:widowControl/>
              <w:suppressLineNumbers w:val="0"/>
              <w:jc w:val="center"/>
              <w:rPr>
                <w:rFonts w:hint="eastAsia" w:ascii="宋体" w:hAnsi="宋体" w:eastAsia="宋体" w:cs="宋体"/>
                <w:b w:val="0"/>
                <w:bCs/>
                <w:kern w:val="2"/>
                <w:sz w:val="21"/>
                <w:szCs w:val="20"/>
                <w:lang w:val="en-US" w:eastAsia="zh-CN" w:bidi="ar-SA"/>
              </w:rPr>
            </w:pPr>
            <w:r>
              <w:rPr>
                <w:rFonts w:hint="eastAsia" w:ascii="宋体" w:hAnsi="宋体" w:eastAsia="宋体" w:cs="宋体"/>
                <w:b w:val="0"/>
                <w:bCs/>
                <w:kern w:val="2"/>
                <w:sz w:val="21"/>
                <w:szCs w:val="20"/>
                <w:lang w:val="en-US" w:eastAsia="zh-CN" w:bidi="ar-SA"/>
              </w:rPr>
              <w:t xml:space="preserve">712-35401-3329 </w:t>
            </w:r>
          </w:p>
          <w:p w14:paraId="6C41C7B7">
            <w:pPr>
              <w:keepNext w:val="0"/>
              <w:keepLines w:val="0"/>
              <w:widowControl/>
              <w:suppressLineNumbers w:val="0"/>
              <w:jc w:val="center"/>
              <w:rPr>
                <w:rFonts w:hint="eastAsia" w:ascii="宋体" w:hAnsi="宋体" w:eastAsia="宋体" w:cs="宋体"/>
                <w:b w:val="0"/>
                <w:bCs/>
                <w:kern w:val="2"/>
                <w:sz w:val="21"/>
                <w:szCs w:val="20"/>
                <w:lang w:val="en-US" w:eastAsia="zh-CN" w:bidi="ar-SA"/>
              </w:rPr>
            </w:pPr>
            <w:r>
              <w:rPr>
                <w:rFonts w:hint="default" w:ascii="宋体" w:hAnsi="宋体" w:eastAsia="宋体" w:cs="宋体"/>
                <w:b w:val="0"/>
                <w:bCs/>
                <w:kern w:val="2"/>
                <w:sz w:val="21"/>
                <w:szCs w:val="20"/>
                <w:lang w:val="en-US" w:eastAsia="zh-CN" w:bidi="ar-SA"/>
              </w:rPr>
              <w:t xml:space="preserve">MCP16ZG </w:t>
            </w:r>
            <w:r>
              <w:rPr>
                <w:rFonts w:hint="eastAsia" w:ascii="宋体" w:hAnsi="宋体" w:eastAsia="宋体" w:cs="宋体"/>
                <w:b w:val="0"/>
                <w:bCs/>
                <w:kern w:val="2"/>
                <w:sz w:val="21"/>
                <w:szCs w:val="20"/>
                <w:lang w:val="en-US" w:eastAsia="zh-CN" w:bidi="ar-SA"/>
              </w:rPr>
              <w:t xml:space="preserve">中桥壳中段毛坯 </w:t>
            </w:r>
          </w:p>
          <w:p w14:paraId="38B569BC">
            <w:pPr>
              <w:keepNext w:val="0"/>
              <w:keepLines w:val="0"/>
              <w:widowControl/>
              <w:suppressLineNumbers w:val="0"/>
              <w:jc w:val="center"/>
              <w:rPr>
                <w:rFonts w:hint="eastAsia" w:ascii="宋体" w:hAnsi="宋体" w:eastAsia="宋体" w:cs="宋体"/>
                <w:b w:val="0"/>
                <w:bCs/>
                <w:kern w:val="2"/>
                <w:sz w:val="21"/>
                <w:szCs w:val="20"/>
                <w:lang w:val="en-US" w:eastAsia="zh-CN" w:bidi="ar-SA"/>
              </w:rPr>
            </w:pPr>
            <w:r>
              <w:rPr>
                <w:rFonts w:hint="eastAsia" w:ascii="宋体" w:hAnsi="宋体" w:eastAsia="宋体" w:cs="宋体"/>
                <w:b w:val="0"/>
                <w:bCs/>
                <w:kern w:val="2"/>
                <w:sz w:val="21"/>
                <w:szCs w:val="20"/>
                <w:lang w:val="en-US" w:eastAsia="zh-CN" w:bidi="ar-SA"/>
              </w:rPr>
              <w:t>（</w:t>
            </w:r>
            <w:r>
              <w:rPr>
                <w:rFonts w:hint="default" w:ascii="宋体" w:hAnsi="宋体" w:eastAsia="宋体" w:cs="宋体"/>
                <w:b w:val="0"/>
                <w:bCs/>
                <w:kern w:val="2"/>
                <w:sz w:val="21"/>
                <w:szCs w:val="20"/>
                <w:lang w:val="en-US" w:eastAsia="zh-CN" w:bidi="ar-SA"/>
              </w:rPr>
              <w:t>1850</w:t>
            </w:r>
            <w:r>
              <w:rPr>
                <w:rFonts w:hint="eastAsia" w:ascii="宋体" w:hAnsi="宋体" w:eastAsia="宋体" w:cs="宋体"/>
                <w:b w:val="0"/>
                <w:bCs/>
                <w:kern w:val="2"/>
                <w:sz w:val="21"/>
                <w:szCs w:val="20"/>
                <w:lang w:val="en-US" w:eastAsia="zh-CN" w:bidi="ar-SA"/>
              </w:rPr>
              <w:t>，断开式悬架用）</w:t>
            </w:r>
          </w:p>
          <w:p w14:paraId="5CF197F6">
            <w:pPr>
              <w:keepNext w:val="0"/>
              <w:keepLines w:val="0"/>
              <w:widowControl/>
              <w:suppressLineNumbers w:val="0"/>
              <w:jc w:val="center"/>
              <w:rPr>
                <w:rFonts w:hint="eastAsia" w:ascii="宋体" w:hAnsi="宋体" w:eastAsia="宋体" w:cs="宋体"/>
                <w:b w:val="0"/>
                <w:bCs/>
                <w:kern w:val="2"/>
                <w:sz w:val="21"/>
                <w:szCs w:val="20"/>
                <w:lang w:val="en-US" w:eastAsia="zh-CN" w:bidi="ar-SA"/>
              </w:rPr>
            </w:pPr>
          </w:p>
        </w:tc>
        <w:tc>
          <w:tcPr>
            <w:tcW w:w="656" w:type="pct"/>
            <w:vAlign w:val="center"/>
          </w:tcPr>
          <w:p w14:paraId="019D98C3">
            <w:pPr>
              <w:keepNext w:val="0"/>
              <w:keepLines w:val="0"/>
              <w:widowControl/>
              <w:suppressLineNumbers w:val="0"/>
              <w:jc w:val="center"/>
              <w:rPr>
                <w:rFonts w:hint="eastAsia" w:ascii="宋体" w:hAnsi="宋体" w:eastAsia="宋体" w:cs="宋体"/>
                <w:b w:val="0"/>
                <w:bCs/>
                <w:kern w:val="2"/>
                <w:sz w:val="21"/>
                <w:szCs w:val="20"/>
                <w:lang w:val="en-US" w:eastAsia="zh-CN" w:bidi="ar-SA"/>
              </w:rPr>
            </w:pPr>
            <w:r>
              <w:rPr>
                <w:rFonts w:hint="eastAsia" w:ascii="宋体" w:hAnsi="宋体" w:eastAsia="宋体" w:cs="宋体"/>
                <w:b w:val="0"/>
                <w:bCs/>
                <w:kern w:val="2"/>
                <w:sz w:val="21"/>
                <w:szCs w:val="20"/>
                <w:lang w:val="en-US" w:eastAsia="zh-CN" w:bidi="ar-SA"/>
              </w:rPr>
              <w:t>1#芯盒</w:t>
            </w:r>
          </w:p>
        </w:tc>
        <w:tc>
          <w:tcPr>
            <w:tcW w:w="557" w:type="pct"/>
            <w:tcBorders>
              <w:right w:val="single" w:color="auto" w:sz="4" w:space="0"/>
            </w:tcBorders>
            <w:shd w:val="clear" w:color="auto" w:fill="auto"/>
            <w:vAlign w:val="center"/>
          </w:tcPr>
          <w:p w14:paraId="4E731685">
            <w:pPr>
              <w:keepNext w:val="0"/>
              <w:keepLines w:val="0"/>
              <w:widowControl/>
              <w:suppressLineNumbers w:val="0"/>
              <w:jc w:val="center"/>
              <w:rPr>
                <w:rFonts w:hint="eastAsia" w:ascii="宋体" w:hAnsi="宋体" w:eastAsia="宋体" w:cs="宋体"/>
                <w:b w:val="0"/>
                <w:bCs/>
                <w:kern w:val="2"/>
                <w:sz w:val="21"/>
                <w:szCs w:val="20"/>
                <w:lang w:val="en-US" w:eastAsia="zh-CN" w:bidi="ar-SA"/>
              </w:rPr>
            </w:pPr>
            <w:r>
              <w:rPr>
                <w:rFonts w:hint="eastAsia" w:ascii="宋体" w:hAnsi="宋体" w:cs="宋体"/>
                <w:b w:val="0"/>
                <w:bCs/>
                <w:kern w:val="2"/>
                <w:sz w:val="21"/>
                <w:szCs w:val="20"/>
                <w:lang w:val="en-US" w:eastAsia="zh-CN" w:bidi="ar-SA"/>
              </w:rPr>
              <w:t>1</w:t>
            </w:r>
          </w:p>
        </w:tc>
        <w:tc>
          <w:tcPr>
            <w:tcW w:w="653" w:type="pct"/>
            <w:tcBorders>
              <w:top w:val="single" w:color="auto" w:sz="4" w:space="0"/>
              <w:left w:val="single" w:color="auto" w:sz="4" w:space="0"/>
              <w:bottom w:val="single" w:color="auto" w:sz="4" w:space="0"/>
              <w:right w:val="single" w:color="auto" w:sz="4" w:space="0"/>
            </w:tcBorders>
            <w:shd w:val="clear" w:color="auto" w:fill="auto"/>
            <w:vAlign w:val="center"/>
          </w:tcPr>
          <w:p w14:paraId="76389FE7">
            <w:pPr>
              <w:keepNext w:val="0"/>
              <w:keepLines w:val="0"/>
              <w:widowControl/>
              <w:suppressLineNumbers w:val="0"/>
              <w:jc w:val="center"/>
              <w:rPr>
                <w:rFonts w:hint="eastAsia" w:ascii="宋体" w:hAnsi="宋体" w:eastAsia="宋体" w:cs="宋体"/>
                <w:b w:val="0"/>
                <w:bCs/>
                <w:kern w:val="2"/>
                <w:sz w:val="21"/>
                <w:szCs w:val="20"/>
                <w:lang w:val="en-US" w:eastAsia="zh-CN" w:bidi="ar-SA"/>
              </w:rPr>
            </w:pPr>
            <w:r>
              <w:rPr>
                <w:rFonts w:hint="eastAsia" w:ascii="宋体" w:hAnsi="宋体" w:cs="宋体"/>
                <w:b w:val="0"/>
                <w:bCs/>
                <w:kern w:val="2"/>
                <w:sz w:val="21"/>
                <w:szCs w:val="20"/>
                <w:lang w:val="en-US" w:eastAsia="zh-CN" w:bidi="ar-SA"/>
              </w:rPr>
              <w:t>套</w:t>
            </w:r>
          </w:p>
        </w:tc>
        <w:tc>
          <w:tcPr>
            <w:tcW w:w="1568" w:type="pct"/>
            <w:tcBorders>
              <w:top w:val="single" w:color="auto" w:sz="4" w:space="0"/>
              <w:left w:val="single" w:color="auto" w:sz="4" w:space="0"/>
              <w:bottom w:val="single" w:color="auto" w:sz="4" w:space="0"/>
              <w:right w:val="single" w:color="auto" w:sz="4" w:space="0"/>
            </w:tcBorders>
            <w:vAlign w:val="top"/>
          </w:tcPr>
          <w:p w14:paraId="2BA3C233">
            <w:pPr>
              <w:rPr>
                <w:rFonts w:hint="eastAsia" w:ascii="宋体" w:hAnsi="宋体" w:eastAsia="宋体" w:cs="宋体"/>
                <w:sz w:val="21"/>
              </w:rPr>
            </w:pPr>
          </w:p>
          <w:p w14:paraId="20420588">
            <w:pPr>
              <w:bidi w:val="0"/>
              <w:rPr>
                <w:rFonts w:hint="eastAsia" w:ascii="Times New Roman" w:hAnsi="Times New Roman" w:eastAsia="宋体" w:cs="Times New Roman"/>
                <w:kern w:val="2"/>
                <w:sz w:val="21"/>
                <w:lang w:val="en-US" w:eastAsia="zh-CN" w:bidi="ar-SA"/>
              </w:rPr>
            </w:pPr>
          </w:p>
          <w:p w14:paraId="51EA842C">
            <w:pPr>
              <w:bidi w:val="0"/>
              <w:jc w:val="center"/>
              <w:rPr>
                <w:rFonts w:hint="eastAsia"/>
                <w:lang w:val="en-US" w:eastAsia="zh-CN"/>
              </w:rPr>
            </w:pPr>
            <w:r>
              <w:rPr>
                <w:rFonts w:hint="eastAsia"/>
                <w:lang w:val="en-US" w:eastAsia="zh-CN"/>
              </w:rPr>
              <w:t>3329桥壳砂芯疏松，芯盒增加射嘴和排气塞解决该问题。</w:t>
            </w:r>
          </w:p>
          <w:p w14:paraId="54ADBBD8">
            <w:pPr>
              <w:bidi w:val="0"/>
              <w:jc w:val="center"/>
              <w:rPr>
                <w:rFonts w:hint="eastAsia"/>
                <w:lang w:val="en-US" w:eastAsia="zh-CN"/>
              </w:rPr>
            </w:pPr>
          </w:p>
        </w:tc>
      </w:tr>
      <w:tr w14:paraId="551ECD32">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1457" w:hRule="atLeast"/>
        </w:trPr>
        <w:tc>
          <w:tcPr>
            <w:tcW w:w="465" w:type="pct"/>
            <w:vMerge w:val="continue"/>
            <w:vAlign w:val="center"/>
          </w:tcPr>
          <w:p w14:paraId="4E3FF955">
            <w:pPr>
              <w:keepNext w:val="0"/>
              <w:keepLines w:val="0"/>
              <w:widowControl/>
              <w:suppressLineNumbers w:val="0"/>
              <w:jc w:val="center"/>
              <w:rPr>
                <w:rFonts w:hint="default" w:ascii="宋体" w:hAnsi="宋体" w:eastAsia="宋体" w:cs="宋体"/>
                <w:b w:val="0"/>
                <w:bCs/>
                <w:kern w:val="2"/>
                <w:sz w:val="21"/>
                <w:szCs w:val="20"/>
                <w:lang w:val="en-US" w:eastAsia="zh-CN" w:bidi="ar-SA"/>
              </w:rPr>
            </w:pPr>
          </w:p>
        </w:tc>
        <w:tc>
          <w:tcPr>
            <w:tcW w:w="1098" w:type="pct"/>
            <w:vAlign w:val="center"/>
          </w:tcPr>
          <w:p w14:paraId="5E300139">
            <w:pPr>
              <w:keepNext w:val="0"/>
              <w:keepLines w:val="0"/>
              <w:widowControl/>
              <w:suppressLineNumbers w:val="0"/>
              <w:jc w:val="center"/>
              <w:rPr>
                <w:rFonts w:hint="eastAsia" w:ascii="宋体" w:hAnsi="宋体" w:eastAsia="宋体" w:cs="宋体"/>
                <w:b w:val="0"/>
                <w:bCs/>
                <w:kern w:val="2"/>
                <w:sz w:val="21"/>
                <w:szCs w:val="20"/>
                <w:lang w:val="en-US" w:eastAsia="zh-CN" w:bidi="ar-SA"/>
              </w:rPr>
            </w:pPr>
            <w:r>
              <w:rPr>
                <w:rFonts w:hint="eastAsia" w:ascii="宋体" w:hAnsi="宋体" w:eastAsia="宋体" w:cs="宋体"/>
                <w:b w:val="0"/>
                <w:bCs/>
                <w:kern w:val="2"/>
                <w:sz w:val="21"/>
                <w:szCs w:val="20"/>
                <w:lang w:val="en-US" w:eastAsia="zh-CN" w:bidi="ar-SA"/>
              </w:rPr>
              <w:t xml:space="preserve">712-35401-3330 </w:t>
            </w:r>
          </w:p>
          <w:p w14:paraId="48AFC37C">
            <w:pPr>
              <w:keepNext w:val="0"/>
              <w:keepLines w:val="0"/>
              <w:widowControl/>
              <w:suppressLineNumbers w:val="0"/>
              <w:jc w:val="center"/>
              <w:rPr>
                <w:rFonts w:hint="eastAsia" w:ascii="宋体" w:hAnsi="宋体" w:eastAsia="宋体" w:cs="宋体"/>
                <w:b w:val="0"/>
                <w:bCs/>
                <w:kern w:val="2"/>
                <w:sz w:val="21"/>
                <w:szCs w:val="20"/>
                <w:lang w:val="en-US" w:eastAsia="zh-CN" w:bidi="ar-SA"/>
              </w:rPr>
            </w:pPr>
            <w:r>
              <w:rPr>
                <w:rFonts w:hint="default" w:ascii="宋体" w:hAnsi="宋体" w:eastAsia="宋体" w:cs="宋体"/>
                <w:b w:val="0"/>
                <w:bCs/>
                <w:kern w:val="2"/>
                <w:sz w:val="21"/>
                <w:szCs w:val="20"/>
                <w:lang w:val="en-US" w:eastAsia="zh-CN" w:bidi="ar-SA"/>
              </w:rPr>
              <w:t xml:space="preserve">MCP16ZG </w:t>
            </w:r>
            <w:r>
              <w:rPr>
                <w:rFonts w:hint="eastAsia" w:ascii="宋体" w:hAnsi="宋体" w:eastAsia="宋体" w:cs="宋体"/>
                <w:b w:val="0"/>
                <w:bCs/>
                <w:kern w:val="2"/>
                <w:sz w:val="21"/>
                <w:szCs w:val="20"/>
                <w:lang w:val="en-US" w:eastAsia="zh-CN" w:bidi="ar-SA"/>
              </w:rPr>
              <w:t xml:space="preserve">后桥壳中段毛坯 </w:t>
            </w:r>
          </w:p>
          <w:p w14:paraId="23762177">
            <w:pPr>
              <w:keepNext w:val="0"/>
              <w:keepLines w:val="0"/>
              <w:widowControl/>
              <w:suppressLineNumbers w:val="0"/>
              <w:jc w:val="center"/>
              <w:rPr>
                <w:rFonts w:hint="eastAsia" w:ascii="宋体" w:hAnsi="宋体" w:eastAsia="宋体" w:cs="宋体"/>
                <w:b w:val="0"/>
                <w:bCs/>
                <w:kern w:val="2"/>
                <w:sz w:val="21"/>
                <w:szCs w:val="20"/>
                <w:lang w:val="en-US" w:eastAsia="zh-CN" w:bidi="ar-SA"/>
              </w:rPr>
            </w:pPr>
            <w:r>
              <w:rPr>
                <w:rFonts w:hint="eastAsia" w:ascii="宋体" w:hAnsi="宋体" w:eastAsia="宋体" w:cs="宋体"/>
                <w:b w:val="0"/>
                <w:bCs/>
                <w:kern w:val="2"/>
                <w:sz w:val="21"/>
                <w:szCs w:val="20"/>
                <w:lang w:val="en-US" w:eastAsia="zh-CN" w:bidi="ar-SA"/>
              </w:rPr>
              <w:t>（</w:t>
            </w:r>
            <w:r>
              <w:rPr>
                <w:rFonts w:hint="default" w:ascii="宋体" w:hAnsi="宋体" w:eastAsia="宋体" w:cs="宋体"/>
                <w:b w:val="0"/>
                <w:bCs/>
                <w:kern w:val="2"/>
                <w:sz w:val="21"/>
                <w:szCs w:val="20"/>
                <w:lang w:val="en-US" w:eastAsia="zh-CN" w:bidi="ar-SA"/>
              </w:rPr>
              <w:t>1850</w:t>
            </w:r>
            <w:r>
              <w:rPr>
                <w:rFonts w:hint="eastAsia" w:ascii="宋体" w:hAnsi="宋体" w:eastAsia="宋体" w:cs="宋体"/>
                <w:b w:val="0"/>
                <w:bCs/>
                <w:kern w:val="2"/>
                <w:sz w:val="21"/>
                <w:szCs w:val="20"/>
                <w:lang w:val="en-US" w:eastAsia="zh-CN" w:bidi="ar-SA"/>
              </w:rPr>
              <w:t>，断开式悬架用）</w:t>
            </w:r>
          </w:p>
          <w:p w14:paraId="24CC07F6">
            <w:pPr>
              <w:keepNext w:val="0"/>
              <w:keepLines w:val="0"/>
              <w:widowControl/>
              <w:suppressLineNumbers w:val="0"/>
              <w:jc w:val="center"/>
              <w:rPr>
                <w:rFonts w:hint="eastAsia" w:ascii="宋体" w:hAnsi="宋体" w:eastAsia="宋体" w:cs="宋体"/>
                <w:b w:val="0"/>
                <w:bCs/>
                <w:kern w:val="2"/>
                <w:sz w:val="21"/>
                <w:szCs w:val="20"/>
                <w:lang w:val="en-US" w:eastAsia="zh-CN" w:bidi="ar-SA"/>
              </w:rPr>
            </w:pPr>
          </w:p>
        </w:tc>
        <w:tc>
          <w:tcPr>
            <w:tcW w:w="656" w:type="pct"/>
            <w:vAlign w:val="center"/>
          </w:tcPr>
          <w:p w14:paraId="59064D9C">
            <w:pPr>
              <w:keepNext w:val="0"/>
              <w:keepLines w:val="0"/>
              <w:widowControl/>
              <w:suppressLineNumbers w:val="0"/>
              <w:jc w:val="center"/>
              <w:rPr>
                <w:rFonts w:hint="eastAsia" w:ascii="宋体" w:hAnsi="宋体" w:eastAsia="宋体" w:cs="宋体"/>
                <w:b w:val="0"/>
                <w:bCs/>
                <w:kern w:val="2"/>
                <w:sz w:val="21"/>
                <w:szCs w:val="20"/>
                <w:lang w:val="en-US" w:eastAsia="zh-CN" w:bidi="ar-SA"/>
              </w:rPr>
            </w:pPr>
            <w:r>
              <w:rPr>
                <w:rFonts w:hint="eastAsia" w:ascii="宋体" w:hAnsi="宋体" w:eastAsia="宋体" w:cs="宋体"/>
                <w:b w:val="0"/>
                <w:bCs/>
                <w:kern w:val="2"/>
                <w:sz w:val="21"/>
                <w:szCs w:val="20"/>
                <w:lang w:val="en-US" w:eastAsia="zh-CN" w:bidi="ar-SA"/>
              </w:rPr>
              <w:t>1#芯盒</w:t>
            </w:r>
          </w:p>
        </w:tc>
        <w:tc>
          <w:tcPr>
            <w:tcW w:w="557" w:type="pct"/>
            <w:tcBorders>
              <w:right w:val="single" w:color="auto" w:sz="4" w:space="0"/>
            </w:tcBorders>
            <w:shd w:val="clear" w:color="auto" w:fill="auto"/>
            <w:vAlign w:val="center"/>
          </w:tcPr>
          <w:p w14:paraId="26FD3B71">
            <w:pPr>
              <w:keepNext w:val="0"/>
              <w:keepLines w:val="0"/>
              <w:widowControl/>
              <w:suppressLineNumbers w:val="0"/>
              <w:jc w:val="center"/>
              <w:rPr>
                <w:rFonts w:hint="eastAsia" w:ascii="宋体" w:hAnsi="宋体" w:eastAsia="宋体" w:cs="宋体"/>
                <w:b w:val="0"/>
                <w:bCs/>
                <w:kern w:val="2"/>
                <w:sz w:val="21"/>
                <w:szCs w:val="20"/>
                <w:lang w:val="en-US" w:eastAsia="zh-CN" w:bidi="ar-SA"/>
              </w:rPr>
            </w:pPr>
            <w:r>
              <w:rPr>
                <w:rFonts w:hint="eastAsia" w:ascii="宋体" w:hAnsi="宋体" w:cs="宋体"/>
                <w:b w:val="0"/>
                <w:bCs/>
                <w:kern w:val="2"/>
                <w:sz w:val="21"/>
                <w:szCs w:val="20"/>
                <w:lang w:val="en-US" w:eastAsia="zh-CN" w:bidi="ar-SA"/>
              </w:rPr>
              <w:t>1</w:t>
            </w:r>
          </w:p>
        </w:tc>
        <w:tc>
          <w:tcPr>
            <w:tcW w:w="653" w:type="pct"/>
            <w:tcBorders>
              <w:top w:val="single" w:color="auto" w:sz="4" w:space="0"/>
              <w:left w:val="single" w:color="auto" w:sz="4" w:space="0"/>
              <w:bottom w:val="single" w:color="auto" w:sz="4" w:space="0"/>
              <w:right w:val="single" w:color="auto" w:sz="4" w:space="0"/>
            </w:tcBorders>
            <w:shd w:val="clear" w:color="auto" w:fill="auto"/>
            <w:vAlign w:val="center"/>
          </w:tcPr>
          <w:p w14:paraId="6BC34650">
            <w:pPr>
              <w:keepNext w:val="0"/>
              <w:keepLines w:val="0"/>
              <w:widowControl/>
              <w:suppressLineNumbers w:val="0"/>
              <w:jc w:val="center"/>
              <w:rPr>
                <w:rFonts w:hint="eastAsia" w:ascii="宋体" w:hAnsi="宋体" w:eastAsia="宋体" w:cs="宋体"/>
                <w:b w:val="0"/>
                <w:bCs/>
                <w:kern w:val="2"/>
                <w:sz w:val="21"/>
                <w:szCs w:val="20"/>
                <w:lang w:val="en-US" w:eastAsia="zh-CN" w:bidi="ar-SA"/>
              </w:rPr>
            </w:pPr>
            <w:r>
              <w:rPr>
                <w:rFonts w:hint="eastAsia" w:ascii="宋体" w:hAnsi="宋体" w:cs="宋体"/>
                <w:b w:val="0"/>
                <w:bCs/>
                <w:kern w:val="2"/>
                <w:sz w:val="21"/>
                <w:szCs w:val="20"/>
                <w:lang w:val="en-US" w:eastAsia="zh-CN" w:bidi="ar-SA"/>
              </w:rPr>
              <w:t>套</w:t>
            </w:r>
          </w:p>
        </w:tc>
        <w:tc>
          <w:tcPr>
            <w:tcW w:w="1568" w:type="pct"/>
            <w:tcBorders>
              <w:top w:val="single" w:color="auto" w:sz="4" w:space="0"/>
              <w:left w:val="single" w:color="auto" w:sz="4" w:space="0"/>
              <w:bottom w:val="single" w:color="auto" w:sz="4" w:space="0"/>
              <w:right w:val="single" w:color="auto" w:sz="4" w:space="0"/>
            </w:tcBorders>
            <w:vAlign w:val="top"/>
          </w:tcPr>
          <w:p w14:paraId="6B89711F">
            <w:pPr>
              <w:rPr>
                <w:rFonts w:hint="eastAsia" w:ascii="宋体" w:hAnsi="宋体" w:eastAsia="宋体" w:cs="宋体"/>
                <w:sz w:val="21"/>
              </w:rPr>
            </w:pPr>
          </w:p>
          <w:p w14:paraId="3C8A89C3">
            <w:pPr>
              <w:bidi w:val="0"/>
              <w:rPr>
                <w:rFonts w:hint="eastAsia" w:ascii="Times New Roman" w:hAnsi="Times New Roman" w:eastAsia="宋体" w:cs="Times New Roman"/>
                <w:kern w:val="2"/>
                <w:sz w:val="21"/>
                <w:lang w:val="en-US" w:eastAsia="zh-CN" w:bidi="ar-SA"/>
              </w:rPr>
            </w:pPr>
          </w:p>
          <w:p w14:paraId="138970E6">
            <w:pPr>
              <w:bidi w:val="0"/>
              <w:jc w:val="center"/>
              <w:rPr>
                <w:rFonts w:hint="eastAsia"/>
                <w:lang w:val="en-US" w:eastAsia="zh-CN"/>
              </w:rPr>
            </w:pPr>
            <w:r>
              <w:rPr>
                <w:rFonts w:hint="eastAsia"/>
                <w:lang w:val="en-US" w:eastAsia="zh-CN"/>
              </w:rPr>
              <w:t>3330桥壳砂芯疏松，芯盒增加射嘴和排气塞解决该问题。</w:t>
            </w:r>
          </w:p>
        </w:tc>
      </w:tr>
    </w:tbl>
    <w:p w14:paraId="2EDFEC29">
      <w:pPr>
        <w:keepNext w:val="0"/>
        <w:keepLines w:val="0"/>
        <w:widowControl/>
        <w:suppressLineNumbers w:val="0"/>
        <w:jc w:val="left"/>
        <w:rPr>
          <w:rFonts w:hint="eastAsia" w:ascii="宋体" w:hAnsi="宋体" w:eastAsia="宋体" w:cs="宋体"/>
          <w:b w:val="0"/>
          <w:bCs/>
          <w:lang w:eastAsia="zh-CN"/>
        </w:rPr>
      </w:pPr>
    </w:p>
    <w:p w14:paraId="0AD69F65">
      <w:pPr>
        <w:pStyle w:val="15"/>
        <w:numPr>
          <w:ilvl w:val="0"/>
          <w:numId w:val="0"/>
        </w:numPr>
        <w:spacing w:line="360" w:lineRule="auto"/>
        <w:ind w:firstLine="480" w:firstLineChars="200"/>
        <w:rPr>
          <w:rFonts w:hint="eastAsia" w:ascii="宋体" w:hAnsi="宋体" w:eastAsia="宋体" w:cs="宋体"/>
          <w:b/>
          <w:bCs/>
          <w:sz w:val="24"/>
          <w:szCs w:val="24"/>
        </w:rPr>
      </w:pPr>
      <w:r>
        <w:rPr>
          <w:rFonts w:hint="eastAsia" w:ascii="宋体" w:hAnsi="宋体" w:eastAsia="宋体" w:cs="宋体"/>
          <w:color w:val="000000"/>
          <w:sz w:val="24"/>
          <w:szCs w:val="24"/>
          <w:lang w:val="en-US" w:eastAsia="zh-CN"/>
        </w:rPr>
        <w:t>2、</w:t>
      </w:r>
      <w:r>
        <w:rPr>
          <w:rFonts w:hint="eastAsia" w:ascii="宋体" w:hAnsi="宋体" w:eastAsia="宋体" w:cs="宋体"/>
          <w:color w:val="000000"/>
          <w:sz w:val="24"/>
          <w:szCs w:val="24"/>
        </w:rPr>
        <w:t>招标形式：</w:t>
      </w:r>
      <w:r>
        <w:rPr>
          <w:rFonts w:hint="eastAsia" w:ascii="宋体" w:hAnsi="宋体" w:eastAsia="宋体" w:cs="宋体"/>
          <w:color w:val="000000"/>
          <w:sz w:val="24"/>
          <w:szCs w:val="24"/>
          <w:lang w:val="en-US" w:eastAsia="zh-CN"/>
        </w:rPr>
        <w:t>公开招标</w:t>
      </w:r>
    </w:p>
    <w:p w14:paraId="3A9EAE08">
      <w:pPr>
        <w:pStyle w:val="15"/>
        <w:spacing w:line="360" w:lineRule="auto"/>
        <w:ind w:firstLine="562" w:firstLineChars="200"/>
        <w:rPr>
          <w:rFonts w:hint="eastAsia" w:ascii="宋体" w:hAnsi="宋体" w:eastAsia="宋体" w:cs="宋体"/>
          <w:b/>
          <w:bCs/>
          <w:color w:val="000000"/>
          <w:sz w:val="28"/>
          <w:szCs w:val="28"/>
        </w:rPr>
      </w:pPr>
      <w:r>
        <w:rPr>
          <w:rFonts w:hint="eastAsia" w:ascii="宋体" w:hAnsi="宋体" w:eastAsia="宋体" w:cs="宋体"/>
          <w:b/>
          <w:bCs/>
          <w:sz w:val="28"/>
          <w:szCs w:val="28"/>
        </w:rPr>
        <w:t>三、交货及付款</w:t>
      </w:r>
    </w:p>
    <w:p w14:paraId="343C7031">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80" w:firstLineChars="200"/>
        <w:textAlignment w:val="auto"/>
        <w:rPr>
          <w:rFonts w:hint="eastAsia" w:ascii="宋体" w:hAnsi="宋体" w:eastAsia="宋体" w:cs="宋体"/>
          <w:sz w:val="24"/>
          <w:szCs w:val="24"/>
          <w:lang w:val="en-US" w:eastAsia="zh-CN"/>
        </w:rPr>
      </w:pPr>
      <w:r>
        <w:rPr>
          <w:rFonts w:hint="eastAsia" w:ascii="宋体" w:hAnsi="宋体" w:eastAsia="宋体" w:cs="宋体"/>
          <w:color w:val="000000"/>
          <w:sz w:val="24"/>
          <w:szCs w:val="24"/>
          <w:highlight w:val="none"/>
        </w:rPr>
        <w:t>1、交货期：</w:t>
      </w:r>
      <w:r>
        <w:rPr>
          <w:rFonts w:hint="eastAsia" w:ascii="宋体" w:hAnsi="宋体" w:eastAsia="宋体" w:cs="宋体"/>
          <w:sz w:val="24"/>
          <w:szCs w:val="24"/>
          <w:highlight w:val="yellow"/>
          <w:u w:val="single"/>
          <w:lang w:val="en-US" w:eastAsia="zh-CN"/>
        </w:rPr>
        <w:t>工装下线后20天</w:t>
      </w:r>
      <w:r>
        <w:rPr>
          <w:rFonts w:hint="eastAsia" w:ascii="宋体" w:hAnsi="宋体" w:eastAsia="宋体" w:cs="宋体"/>
          <w:sz w:val="24"/>
          <w:szCs w:val="24"/>
          <w:lang w:val="en-US" w:eastAsia="zh-CN"/>
        </w:rPr>
        <w:t>。</w:t>
      </w:r>
    </w:p>
    <w:p w14:paraId="49539500">
      <w:pPr>
        <w:pStyle w:val="15"/>
        <w:spacing w:line="360" w:lineRule="auto"/>
        <w:ind w:left="479" w:leftChars="228" w:firstLine="0" w:firstLineChars="0"/>
        <w:rPr>
          <w:rFonts w:hint="eastAsia" w:ascii="宋体" w:hAnsi="宋体" w:eastAsia="宋体" w:cs="宋体"/>
          <w:color w:val="000000"/>
          <w:sz w:val="24"/>
          <w:szCs w:val="24"/>
        </w:rPr>
      </w:pPr>
      <w:r>
        <w:rPr>
          <w:rFonts w:hint="eastAsia" w:ascii="宋体" w:hAnsi="宋体" w:eastAsia="宋体" w:cs="宋体"/>
          <w:color w:val="000000"/>
          <w:sz w:val="24"/>
          <w:szCs w:val="24"/>
        </w:rPr>
        <w:t>2、交货地点：济南市章丘区世纪大道6677号济南成型厂</w:t>
      </w:r>
    </w:p>
    <w:p w14:paraId="28458C8A">
      <w:pPr>
        <w:pStyle w:val="15"/>
        <w:spacing w:line="360" w:lineRule="auto"/>
        <w:ind w:firstLine="480" w:firstLineChars="200"/>
        <w:rPr>
          <w:rFonts w:hint="eastAsia" w:ascii="宋体" w:hAnsi="宋体" w:eastAsia="宋体" w:cs="宋体"/>
          <w:color w:val="000000"/>
          <w:sz w:val="24"/>
          <w:szCs w:val="24"/>
        </w:rPr>
      </w:pPr>
      <w:r>
        <w:rPr>
          <w:rFonts w:hint="eastAsia" w:ascii="宋体" w:hAnsi="宋体" w:eastAsia="宋体" w:cs="宋体"/>
          <w:color w:val="000000"/>
          <w:sz w:val="24"/>
          <w:szCs w:val="24"/>
        </w:rPr>
        <w:t>3、交货方式： 送货至济南成型厂并安全落地</w:t>
      </w:r>
    </w:p>
    <w:p w14:paraId="48C2A604">
      <w:pPr>
        <w:pStyle w:val="15"/>
        <w:spacing w:line="360" w:lineRule="auto"/>
        <w:ind w:firstLine="480" w:firstLineChars="200"/>
        <w:rPr>
          <w:rFonts w:hint="eastAsia" w:ascii="宋体" w:hAnsi="宋体" w:eastAsia="宋体" w:cs="宋体"/>
          <w:color w:val="000000"/>
          <w:sz w:val="24"/>
          <w:szCs w:val="24"/>
        </w:rPr>
      </w:pPr>
      <w:r>
        <w:rPr>
          <w:rFonts w:hint="eastAsia" w:ascii="宋体" w:hAnsi="宋体" w:eastAsia="宋体" w:cs="宋体"/>
          <w:color w:val="000000"/>
          <w:sz w:val="24"/>
          <w:szCs w:val="24"/>
        </w:rPr>
        <w:t>4、货款及支付方式：</w:t>
      </w:r>
    </w:p>
    <w:p w14:paraId="3F9DB036">
      <w:pPr>
        <w:spacing w:line="360" w:lineRule="auto"/>
        <w:ind w:firstLine="480" w:firstLineChars="200"/>
        <w:rPr>
          <w:rFonts w:hint="eastAsia" w:ascii="宋体" w:hAnsi="宋体" w:eastAsia="宋体" w:cs="宋体"/>
          <w:szCs w:val="21"/>
          <w:lang w:val="en-US" w:eastAsia="zh-CN"/>
        </w:rPr>
      </w:pPr>
      <w:r>
        <w:rPr>
          <w:rFonts w:hint="eastAsia" w:ascii="宋体" w:hAnsi="宋体" w:eastAsia="宋体" w:cs="宋体"/>
          <w:color w:val="000000"/>
          <w:sz w:val="24"/>
          <w:szCs w:val="24"/>
        </w:rPr>
        <w:t>采用发票挂账90天，半年期商业汇票（商业汇票包括银行承兑汇票和商业承兑汇票）付款。</w:t>
      </w:r>
      <w:r>
        <w:rPr>
          <w:rFonts w:hint="eastAsia" w:ascii="宋体" w:hAnsi="宋体" w:eastAsia="宋体" w:cs="宋体"/>
          <w:color w:val="auto"/>
          <w:sz w:val="24"/>
          <w:szCs w:val="24"/>
        </w:rPr>
        <w:t>定做方不付预付款，产品检验合格后，承揽方全额开具税率13%的增值税专用发票，定做方依据《模具检验单》进行挂账。挂帐90天，定做方财务流程审核通过后以半年期商业汇票付款95%，定做方扣除货款总额的5%作为质量保证金，在质保期满无质量问题后无息返还。</w:t>
      </w:r>
      <w:r>
        <w:rPr>
          <w:rFonts w:hint="eastAsia" w:ascii="宋体" w:hAnsi="宋体" w:eastAsia="宋体" w:cs="宋体"/>
          <w:color w:val="000000"/>
          <w:sz w:val="24"/>
          <w:szCs w:val="24"/>
          <w:lang w:eastAsia="zh-CN"/>
        </w:rPr>
        <w:t>。</w:t>
      </w:r>
    </w:p>
    <w:p w14:paraId="43DFE0C6">
      <w:pPr>
        <w:spacing w:line="360" w:lineRule="auto"/>
        <w:ind w:firstLine="420"/>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5、</w:t>
      </w:r>
      <w:r>
        <w:rPr>
          <w:rFonts w:hint="eastAsia" w:ascii="宋体" w:hAnsi="宋体" w:eastAsia="宋体" w:cs="宋体"/>
          <w:sz w:val="24"/>
          <w:szCs w:val="24"/>
        </w:rPr>
        <w:t>产品的质量保证期：产品检验合格后12个月</w:t>
      </w:r>
      <w:r>
        <w:rPr>
          <w:rFonts w:hint="eastAsia" w:ascii="宋体" w:hAnsi="宋体" w:eastAsia="宋体" w:cs="宋体"/>
          <w:b w:val="0"/>
          <w:bCs w:val="0"/>
          <w:color w:val="auto"/>
          <w:sz w:val="24"/>
          <w:szCs w:val="24"/>
          <w:u w:val="none"/>
          <w:lang w:val="en-US" w:eastAsia="zh-CN"/>
        </w:rPr>
        <w:t>或达到技术协议中要求的使用频次</w:t>
      </w:r>
      <w:r>
        <w:rPr>
          <w:rFonts w:hint="eastAsia" w:ascii="宋体" w:hAnsi="宋体" w:eastAsia="宋体" w:cs="宋体"/>
          <w:b w:val="0"/>
          <w:bCs w:val="0"/>
          <w:color w:val="auto"/>
          <w:sz w:val="24"/>
          <w:szCs w:val="24"/>
          <w:highlight w:val="none"/>
          <w:u w:val="none"/>
          <w:lang w:val="en-US" w:eastAsia="zh-CN"/>
        </w:rPr>
        <w:t>，以先到者为准。</w:t>
      </w:r>
    </w:p>
    <w:p w14:paraId="193B63CE">
      <w:pPr>
        <w:pStyle w:val="111"/>
        <w:spacing w:line="360" w:lineRule="auto"/>
        <w:ind w:firstLine="482" w:firstLineChars="200"/>
        <w:rPr>
          <w:rFonts w:hint="eastAsia" w:ascii="宋体" w:hAnsi="宋体" w:eastAsia="宋体" w:cs="宋体"/>
          <w:b/>
          <w:bCs/>
        </w:rPr>
      </w:pPr>
      <w:r>
        <w:rPr>
          <w:rFonts w:hint="eastAsia" w:ascii="宋体" w:hAnsi="宋体" w:eastAsia="宋体" w:cs="宋体"/>
          <w:b/>
          <w:bCs/>
          <w:lang w:val="en-US" w:eastAsia="zh-CN"/>
        </w:rPr>
        <w:t>四</w:t>
      </w:r>
      <w:r>
        <w:rPr>
          <w:rFonts w:hint="eastAsia" w:ascii="宋体" w:hAnsi="宋体" w:eastAsia="宋体" w:cs="宋体"/>
          <w:b/>
          <w:bCs/>
        </w:rPr>
        <w:t>、</w:t>
      </w:r>
      <w:r>
        <w:rPr>
          <w:rFonts w:hint="eastAsia" w:ascii="宋体" w:hAnsi="宋体" w:eastAsia="宋体" w:cs="宋体"/>
          <w:b/>
          <w:bCs/>
          <w:lang w:val="en-US" w:eastAsia="zh-CN"/>
        </w:rPr>
        <w:t>技术标</w:t>
      </w:r>
    </w:p>
    <w:p w14:paraId="6F4A5563">
      <w:pPr>
        <w:spacing w:line="360" w:lineRule="auto"/>
        <w:ind w:firstLine="480" w:firstLineChars="200"/>
        <w:rPr>
          <w:rFonts w:hint="eastAsia" w:ascii="宋体" w:hAnsi="宋体" w:eastAsia="宋体" w:cs="宋体"/>
          <w:sz w:val="24"/>
          <w:highlight w:val="none"/>
          <w:lang w:eastAsia="zh-CN"/>
        </w:rPr>
      </w:pPr>
      <w:r>
        <w:rPr>
          <w:rFonts w:hint="eastAsia" w:ascii="宋体" w:hAnsi="宋体" w:eastAsia="宋体" w:cs="宋体"/>
          <w:sz w:val="24"/>
          <w:highlight w:val="none"/>
          <w:lang w:eastAsia="zh-CN"/>
        </w:rPr>
        <w:t>①.</w:t>
      </w:r>
      <w:r>
        <w:rPr>
          <w:rFonts w:hint="eastAsia" w:ascii="宋体" w:hAnsi="宋体" w:eastAsia="宋体" w:cs="宋体"/>
          <w:sz w:val="24"/>
          <w:highlight w:val="none"/>
          <w:lang w:val="en-US" w:eastAsia="zh-CN"/>
        </w:rPr>
        <w:t>工装修改修复</w:t>
      </w:r>
      <w:r>
        <w:rPr>
          <w:rFonts w:hint="eastAsia" w:ascii="宋体" w:hAnsi="宋体" w:eastAsia="宋体" w:cs="宋体"/>
          <w:sz w:val="24"/>
          <w:highlight w:val="none"/>
          <w:lang w:eastAsia="zh-CN"/>
        </w:rPr>
        <w:t>技术要求</w:t>
      </w:r>
    </w:p>
    <w:p w14:paraId="7B2D1CE7">
      <w:pPr>
        <w:spacing w:line="360" w:lineRule="auto"/>
        <w:ind w:firstLine="480" w:firstLineChars="200"/>
        <w:rPr>
          <w:rFonts w:hint="eastAsia" w:ascii="宋体" w:hAnsi="宋体" w:eastAsia="宋体" w:cs="宋体"/>
          <w:sz w:val="24"/>
          <w:highlight w:val="none"/>
          <w:lang w:eastAsia="zh-CN"/>
        </w:rPr>
      </w:pPr>
      <w:r>
        <w:rPr>
          <w:rFonts w:hint="eastAsia" w:ascii="宋体" w:hAnsi="宋体" w:eastAsia="宋体" w:cs="宋体"/>
          <w:sz w:val="24"/>
          <w:highlight w:val="none"/>
          <w:lang w:eastAsia="zh-CN"/>
        </w:rPr>
        <w:t>1.1模具设计优先按相关的国家标准选用标准零件；</w:t>
      </w:r>
    </w:p>
    <w:p w14:paraId="56B9D796">
      <w:pPr>
        <w:spacing w:line="360" w:lineRule="auto"/>
        <w:ind w:firstLine="480" w:firstLineChars="200"/>
        <w:rPr>
          <w:rFonts w:hint="eastAsia" w:ascii="宋体" w:hAnsi="宋体" w:eastAsia="宋体" w:cs="宋体"/>
          <w:sz w:val="24"/>
          <w:highlight w:val="none"/>
          <w:lang w:val="en-US" w:eastAsia="zh-CN"/>
        </w:rPr>
      </w:pPr>
      <w:r>
        <w:rPr>
          <w:rFonts w:hint="eastAsia" w:ascii="宋体" w:hAnsi="宋体" w:eastAsia="宋体" w:cs="宋体"/>
          <w:sz w:val="24"/>
          <w:highlight w:val="none"/>
          <w:lang w:val="en-US" w:eastAsia="zh-CN"/>
        </w:rPr>
        <w:t>1.2工装修改内容</w:t>
      </w:r>
    </w:p>
    <w:p w14:paraId="78F7FB2E">
      <w:pPr>
        <w:spacing w:line="360" w:lineRule="auto"/>
        <w:ind w:firstLine="480" w:firstLineChars="200"/>
        <w:rPr>
          <w:rFonts w:hint="eastAsia" w:ascii="宋体" w:hAnsi="宋体" w:eastAsia="宋体" w:cs="宋体"/>
          <w:sz w:val="24"/>
          <w:highlight w:val="none"/>
          <w:lang w:val="en-US" w:eastAsia="zh-CN"/>
        </w:rPr>
      </w:pPr>
      <w:r>
        <w:rPr>
          <w:rFonts w:hint="eastAsia" w:ascii="宋体" w:hAnsi="宋体" w:eastAsia="宋体" w:cs="宋体"/>
          <w:sz w:val="24"/>
          <w:highlight w:val="none"/>
          <w:lang w:val="en-US" w:eastAsia="zh-CN"/>
        </w:rPr>
        <w:t>卖方根据买方提供的修改联系单或者修改说明要求进行修改，以提供的</w:t>
      </w:r>
    </w:p>
    <w:p w14:paraId="6A8DB2C2">
      <w:pPr>
        <w:spacing w:line="360" w:lineRule="auto"/>
        <w:ind w:firstLine="480" w:firstLineChars="200"/>
        <w:rPr>
          <w:rFonts w:hint="eastAsia" w:ascii="宋体" w:hAnsi="宋体" w:eastAsia="宋体" w:cs="宋体"/>
          <w:sz w:val="24"/>
          <w:highlight w:val="none"/>
          <w:lang w:val="en-US" w:eastAsia="zh-CN"/>
        </w:rPr>
      </w:pPr>
      <w:r>
        <w:rPr>
          <w:rFonts w:hint="eastAsia" w:ascii="宋体" w:hAnsi="宋体" w:eastAsia="宋体" w:cs="宋体"/>
          <w:sz w:val="24"/>
          <w:highlight w:val="none"/>
          <w:lang w:val="en-US" w:eastAsia="zh-CN"/>
        </w:rPr>
        <w:t>三维数据为准。</w:t>
      </w:r>
    </w:p>
    <w:p w14:paraId="5B4BD6AD">
      <w:pPr>
        <w:spacing w:line="360" w:lineRule="auto"/>
        <w:ind w:firstLine="480" w:firstLineChars="200"/>
        <w:rPr>
          <w:rFonts w:hint="eastAsia" w:ascii="宋体" w:hAnsi="宋体" w:eastAsia="宋体" w:cs="宋体"/>
          <w:sz w:val="24"/>
          <w:highlight w:val="none"/>
          <w:lang w:val="en-US" w:eastAsia="zh-CN"/>
        </w:rPr>
      </w:pPr>
      <w:r>
        <w:rPr>
          <w:rFonts w:hint="eastAsia" w:ascii="宋体" w:hAnsi="宋体" w:eastAsia="宋体" w:cs="宋体"/>
          <w:sz w:val="24"/>
          <w:highlight w:val="none"/>
          <w:lang w:eastAsia="zh-CN"/>
        </w:rPr>
        <w:t>1.</w:t>
      </w:r>
      <w:r>
        <w:rPr>
          <w:rFonts w:hint="eastAsia" w:ascii="宋体" w:hAnsi="宋体" w:eastAsia="宋体" w:cs="宋体"/>
          <w:sz w:val="24"/>
          <w:highlight w:val="none"/>
          <w:lang w:val="en-US" w:eastAsia="zh-CN"/>
        </w:rPr>
        <w:t>3芯盒修改的技术要求</w:t>
      </w:r>
    </w:p>
    <w:p w14:paraId="6F5F4C29">
      <w:pPr>
        <w:spacing w:line="360" w:lineRule="auto"/>
        <w:ind w:firstLine="480" w:firstLineChars="200"/>
        <w:rPr>
          <w:rFonts w:hint="eastAsia" w:ascii="宋体" w:hAnsi="宋体" w:eastAsia="宋体" w:cs="宋体"/>
          <w:sz w:val="24"/>
          <w:highlight w:val="none"/>
          <w:lang w:val="en-US" w:eastAsia="zh-CN"/>
        </w:rPr>
      </w:pPr>
      <w:r>
        <w:rPr>
          <w:rFonts w:hint="eastAsia" w:ascii="宋体" w:hAnsi="宋体" w:eastAsia="宋体" w:cs="宋体"/>
          <w:sz w:val="24"/>
          <w:highlight w:val="none"/>
          <w:lang w:val="en-US" w:eastAsia="zh-CN"/>
        </w:rPr>
        <w:t>1.3.1缸体、缸盖芯盒的修改：芯盒模块本体材料选用3Cr2Mo(P20)或者4Cr5MoSiVl(H13)优质模具钢（修改说明明确材质），精加工前进行热处理，表面硬度P20材质硬度≥35HRC，H13材质硬度：≥38HRC，射砂板、吹气板材质选用QT500-7材质，顶芯杆、射砂杆、射砂嘴等选用45钢，热处理硬度 30-35HRC，复位杆、导向杆、定位销（块）套选用T10A，热处理硬度50-55HRC。</w:t>
      </w:r>
    </w:p>
    <w:p w14:paraId="4DAC731E">
      <w:pPr>
        <w:spacing w:line="360" w:lineRule="auto"/>
        <w:ind w:firstLine="480" w:firstLineChars="200"/>
        <w:rPr>
          <w:rFonts w:hint="eastAsia" w:ascii="宋体" w:hAnsi="宋体" w:eastAsia="宋体" w:cs="宋体"/>
          <w:sz w:val="24"/>
          <w:highlight w:val="none"/>
          <w:lang w:val="en-US" w:eastAsia="zh-CN"/>
        </w:rPr>
      </w:pPr>
      <w:r>
        <w:rPr>
          <w:rFonts w:hint="eastAsia" w:ascii="宋体" w:hAnsi="宋体" w:eastAsia="宋体" w:cs="宋体"/>
          <w:sz w:val="24"/>
          <w:highlight w:val="none"/>
          <w:lang w:val="en-US" w:eastAsia="zh-CN"/>
        </w:rPr>
        <w:t>1.3.2桥壳、支架芯盒的修改：芯盒模块本体材料选用选用HT250材质，射砂板、吹气板、顶板压板等材质选用45或者Q235A；顶芯杆、射砂杆、射砂嘴等选用45钢，热处理硬度 30-35HRC，复位杆、导向杆、定位销（块）套选用T10A，热处理硬度50-55HRC。</w:t>
      </w:r>
    </w:p>
    <w:p w14:paraId="57716C80">
      <w:pPr>
        <w:spacing w:line="360" w:lineRule="auto"/>
        <w:ind w:firstLine="480" w:firstLineChars="200"/>
        <w:rPr>
          <w:rFonts w:hint="eastAsia" w:ascii="宋体" w:hAnsi="宋体" w:eastAsia="宋体" w:cs="宋体"/>
          <w:sz w:val="24"/>
          <w:highlight w:val="none"/>
          <w:lang w:val="en-US" w:eastAsia="zh-CN"/>
        </w:rPr>
      </w:pPr>
      <w:r>
        <w:rPr>
          <w:rFonts w:hint="eastAsia" w:ascii="宋体" w:hAnsi="宋体" w:eastAsia="宋体" w:cs="宋体"/>
          <w:sz w:val="24"/>
          <w:highlight w:val="none"/>
          <w:lang w:val="en-US" w:eastAsia="zh-CN"/>
        </w:rPr>
        <w:t>1.3.3当制芯设备为MLA40A制芯机时：MLA40A制芯机射砂板和吹气板选用锻铝LD6，并配带射砂圈支撑柱。</w:t>
      </w:r>
    </w:p>
    <w:p w14:paraId="7BC023CB">
      <w:pPr>
        <w:spacing w:line="360" w:lineRule="auto"/>
        <w:ind w:firstLine="480" w:firstLineChars="200"/>
        <w:rPr>
          <w:rFonts w:hint="eastAsia" w:ascii="宋体" w:hAnsi="宋体" w:eastAsia="宋体" w:cs="宋体"/>
          <w:sz w:val="24"/>
          <w:highlight w:val="none"/>
          <w:lang w:val="en-US" w:eastAsia="zh-CN"/>
        </w:rPr>
      </w:pPr>
      <w:r>
        <w:rPr>
          <w:rFonts w:hint="eastAsia" w:ascii="宋体" w:hAnsi="宋体" w:eastAsia="宋体" w:cs="宋体"/>
          <w:sz w:val="24"/>
          <w:highlight w:val="none"/>
          <w:lang w:val="en-US" w:eastAsia="zh-CN"/>
        </w:rPr>
        <w:t>1.3.4模块材料应采用电弧炉或其他特种冶金设备冶炼，并尽量采用炉外精炼钢。模块表面应光洁，不得有影响模具性能的缺陷，不允许有白点、裂纹、缩孔等缺陷。</w:t>
      </w:r>
    </w:p>
    <w:p w14:paraId="0CCAEB14">
      <w:pPr>
        <w:spacing w:line="360" w:lineRule="auto"/>
        <w:ind w:firstLine="480" w:firstLineChars="200"/>
        <w:rPr>
          <w:rFonts w:hint="eastAsia" w:ascii="宋体" w:hAnsi="宋体" w:eastAsia="宋体" w:cs="宋体"/>
          <w:sz w:val="24"/>
          <w:highlight w:val="none"/>
          <w:lang w:val="en-US" w:eastAsia="zh-CN"/>
        </w:rPr>
      </w:pPr>
      <w:r>
        <w:rPr>
          <w:rFonts w:hint="eastAsia" w:ascii="宋体" w:hAnsi="宋体" w:eastAsia="宋体" w:cs="宋体"/>
          <w:sz w:val="24"/>
          <w:highlight w:val="none"/>
          <w:lang w:val="en-US" w:eastAsia="zh-CN"/>
        </w:rPr>
        <w:t>1.3.5缸体、缸盖排气塞选用高度7mm的钢排，桥壳、支架等其余产品选用高度7mm的铜排，网格间隙：0.3±0.05mm，安装时高出芯盒表面0.05-0.1mm，局部位置根据工艺需要设计排气镶块结构，排气镶块网格间隙0.3±0.05mm，装配间隙：≤0.05mm。背面做镂空设计，排气位置壁厚4-6mm。</w:t>
      </w:r>
    </w:p>
    <w:p w14:paraId="06E37533">
      <w:pPr>
        <w:spacing w:line="360" w:lineRule="auto"/>
        <w:ind w:firstLine="480" w:firstLineChars="200"/>
        <w:rPr>
          <w:rFonts w:hint="eastAsia" w:ascii="宋体" w:hAnsi="宋体" w:eastAsia="宋体" w:cs="宋体"/>
          <w:sz w:val="24"/>
          <w:highlight w:val="none"/>
          <w:lang w:val="en-US" w:eastAsia="zh-CN"/>
        </w:rPr>
      </w:pPr>
      <w:r>
        <w:rPr>
          <w:rFonts w:hint="eastAsia" w:ascii="宋体" w:hAnsi="宋体" w:eastAsia="宋体" w:cs="宋体"/>
          <w:sz w:val="24"/>
          <w:highlight w:val="none"/>
          <w:lang w:val="en-US" w:eastAsia="zh-CN"/>
        </w:rPr>
        <w:t>1.3.6修改结构根据修改内容可以选择焊补工艺或者镶块结构，投标时备注修改工艺方法。</w:t>
      </w:r>
    </w:p>
    <w:p w14:paraId="37A9AE88">
      <w:pPr>
        <w:spacing w:line="360" w:lineRule="auto"/>
        <w:ind w:firstLine="480" w:firstLineChars="200"/>
        <w:rPr>
          <w:rFonts w:hint="eastAsia" w:ascii="宋体" w:hAnsi="宋体" w:eastAsia="宋体" w:cs="宋体"/>
          <w:sz w:val="24"/>
          <w:highlight w:val="none"/>
          <w:lang w:val="en-US" w:eastAsia="zh-CN"/>
        </w:rPr>
      </w:pPr>
      <w:r>
        <w:rPr>
          <w:rFonts w:hint="eastAsia" w:ascii="宋体" w:hAnsi="宋体" w:eastAsia="宋体" w:cs="宋体"/>
          <w:sz w:val="24"/>
          <w:highlight w:val="none"/>
          <w:lang w:val="en-US" w:eastAsia="zh-CN"/>
        </w:rPr>
        <w:t>1.3.7芯盒成型面加工偏差±0.10mm，表面粗糙度：Ra1.6,上下型板加工偏差：±0.12mm，表面粗糙度：Ra1.6，芯盒分盒面采用研配工艺，保证精度≤0.05mm。</w:t>
      </w:r>
    </w:p>
    <w:p w14:paraId="36E7FB83">
      <w:pPr>
        <w:spacing w:line="360" w:lineRule="auto"/>
        <w:ind w:firstLine="480" w:firstLineChars="200"/>
        <w:rPr>
          <w:rFonts w:hint="eastAsia" w:ascii="宋体" w:hAnsi="宋体" w:eastAsia="宋体" w:cs="宋体"/>
          <w:sz w:val="24"/>
          <w:highlight w:val="none"/>
          <w:lang w:val="en-US" w:eastAsia="zh-CN"/>
        </w:rPr>
      </w:pPr>
      <w:r>
        <w:rPr>
          <w:rFonts w:hint="eastAsia" w:ascii="宋体" w:hAnsi="宋体" w:eastAsia="宋体" w:cs="宋体"/>
          <w:sz w:val="24"/>
          <w:highlight w:val="none"/>
          <w:lang w:val="en-US" w:eastAsia="zh-CN"/>
        </w:rPr>
        <w:t>1.3.8工装修改位置寿命：射砂嘴下方易磨损位置使用寿命不得低于3万次，其余正常位置不低于20万次，在使用寿命周期内，出现因卖方原因导致工装损坏、异常磨损、无法正常使用等影响使用寿命情形的，将按照济南成型厂《质量索赔追偿管理流程》索赔。</w:t>
      </w:r>
    </w:p>
    <w:p w14:paraId="7B0E696E">
      <w:pPr>
        <w:spacing w:line="360" w:lineRule="auto"/>
        <w:ind w:firstLine="480" w:firstLineChars="200"/>
        <w:rPr>
          <w:rFonts w:hint="eastAsia" w:ascii="宋体" w:hAnsi="宋体" w:eastAsia="宋体" w:cs="宋体"/>
          <w:sz w:val="24"/>
          <w:highlight w:val="none"/>
          <w:lang w:val="en-US" w:eastAsia="zh-CN"/>
        </w:rPr>
      </w:pPr>
      <w:r>
        <w:rPr>
          <w:rFonts w:hint="eastAsia" w:ascii="宋体" w:hAnsi="宋体" w:eastAsia="宋体" w:cs="宋体"/>
          <w:sz w:val="24"/>
          <w:highlight w:val="none"/>
          <w:lang w:val="en-US" w:eastAsia="zh-CN"/>
        </w:rPr>
        <w:t>1.3.9芯盒用橡胶密封件优先选用济南成型厂已有的型号和规格，密封条选用中空结构，工装交付时需提供一定数量的备件，以备调试时更换。</w:t>
      </w:r>
    </w:p>
    <w:p w14:paraId="6BF7181A">
      <w:pPr>
        <w:spacing w:line="360" w:lineRule="auto"/>
        <w:ind w:firstLine="480" w:firstLineChars="200"/>
        <w:rPr>
          <w:rFonts w:hint="eastAsia" w:ascii="宋体" w:hAnsi="宋体" w:eastAsia="宋体" w:cs="宋体"/>
          <w:sz w:val="24"/>
          <w:highlight w:val="none"/>
          <w:lang w:val="en-US" w:eastAsia="zh-CN"/>
        </w:rPr>
      </w:pPr>
      <w:r>
        <w:rPr>
          <w:rFonts w:hint="eastAsia" w:ascii="宋体" w:hAnsi="宋体" w:eastAsia="宋体" w:cs="宋体"/>
          <w:sz w:val="24"/>
          <w:highlight w:val="none"/>
          <w:lang w:val="en-US" w:eastAsia="zh-CN"/>
        </w:rPr>
        <w:t>1.3.10</w:t>
      </w:r>
      <w:r>
        <w:rPr>
          <w:rFonts w:hint="eastAsia" w:ascii="宋体" w:hAnsi="宋体" w:eastAsia="宋体" w:cs="宋体"/>
          <w:sz w:val="24"/>
          <w:highlight w:val="none"/>
          <w:lang w:eastAsia="zh-CN"/>
        </w:rPr>
        <w:t>铭牌标识、产品图号、生产日期、班次标识等信息按照</w:t>
      </w:r>
      <w:r>
        <w:rPr>
          <w:rFonts w:hint="eastAsia" w:ascii="宋体" w:hAnsi="宋体" w:eastAsia="宋体" w:cs="宋体"/>
          <w:sz w:val="24"/>
          <w:highlight w:val="none"/>
          <w:lang w:val="en-US" w:eastAsia="zh-CN"/>
        </w:rPr>
        <w:t>买</w:t>
      </w:r>
      <w:r>
        <w:rPr>
          <w:rFonts w:hint="eastAsia" w:ascii="宋体" w:hAnsi="宋体" w:eastAsia="宋体" w:cs="宋体"/>
          <w:sz w:val="24"/>
          <w:highlight w:val="none"/>
          <w:lang w:eastAsia="zh-CN"/>
        </w:rPr>
        <w:t>方提供的要求进行设计、制作；标识中的字体为宋体，字体大小按照买方提供的要求设计、制作，字号字槽按照字体大小对应制作</w:t>
      </w:r>
      <w:r>
        <w:rPr>
          <w:rFonts w:hint="eastAsia" w:ascii="宋体" w:hAnsi="宋体" w:eastAsia="宋体" w:cs="宋体"/>
          <w:sz w:val="24"/>
          <w:highlight w:val="none"/>
          <w:lang w:val="en-US" w:eastAsia="zh-CN"/>
        </w:rPr>
        <w:t>。</w:t>
      </w:r>
    </w:p>
    <w:p w14:paraId="5805294C">
      <w:pPr>
        <w:spacing w:line="360" w:lineRule="auto"/>
        <w:ind w:firstLine="480" w:firstLineChars="200"/>
        <w:rPr>
          <w:rFonts w:hint="eastAsia" w:ascii="宋体" w:hAnsi="宋体" w:eastAsia="宋体" w:cs="宋体"/>
          <w:sz w:val="24"/>
          <w:highlight w:val="none"/>
          <w:lang w:eastAsia="zh-CN"/>
        </w:rPr>
      </w:pPr>
      <w:r>
        <w:rPr>
          <w:rFonts w:hint="eastAsia" w:ascii="宋体" w:hAnsi="宋体" w:eastAsia="宋体" w:cs="宋体"/>
          <w:sz w:val="24"/>
          <w:highlight w:val="none"/>
          <w:lang w:val="en-US" w:eastAsia="zh-CN"/>
        </w:rPr>
        <w:t>1.4.</w:t>
      </w:r>
      <w:r>
        <w:rPr>
          <w:rFonts w:hint="eastAsia" w:ascii="宋体" w:hAnsi="宋体" w:eastAsia="宋体" w:cs="宋体"/>
          <w:sz w:val="24"/>
          <w:highlight w:val="none"/>
          <w:lang w:eastAsia="zh-CN"/>
        </w:rPr>
        <w:t>型板修改的技术要求</w:t>
      </w:r>
    </w:p>
    <w:p w14:paraId="69199E2E">
      <w:pPr>
        <w:spacing w:line="360" w:lineRule="auto"/>
        <w:ind w:firstLine="480" w:firstLineChars="200"/>
        <w:rPr>
          <w:rFonts w:hint="eastAsia" w:ascii="宋体" w:hAnsi="宋体" w:eastAsia="宋体" w:cs="宋体"/>
          <w:sz w:val="24"/>
          <w:highlight w:val="none"/>
          <w:lang w:val="en-US" w:eastAsia="zh-CN"/>
        </w:rPr>
      </w:pPr>
      <w:r>
        <w:rPr>
          <w:rFonts w:hint="eastAsia" w:ascii="宋体" w:hAnsi="宋体" w:eastAsia="宋体" w:cs="宋体"/>
          <w:sz w:val="24"/>
          <w:highlight w:val="none"/>
          <w:lang w:val="en-US" w:eastAsia="zh-CN"/>
        </w:rPr>
        <w:t>1.4.1</w:t>
      </w:r>
      <w:r>
        <w:rPr>
          <w:rFonts w:hint="eastAsia" w:ascii="宋体" w:hAnsi="宋体" w:eastAsia="宋体" w:cs="宋体"/>
          <w:sz w:val="24"/>
          <w:highlight w:val="none"/>
          <w:lang w:eastAsia="zh-CN"/>
        </w:rPr>
        <w:t>缸体、缸盖模样材料优先选用4Cr5MoSiVl(H13)优质模具钢或者3Cr2Mo(P20)优质模具钢，表面硬度</w:t>
      </w:r>
      <w:r>
        <w:rPr>
          <w:rFonts w:hint="eastAsia" w:ascii="宋体" w:hAnsi="宋体" w:eastAsia="宋体" w:cs="宋体"/>
          <w:sz w:val="24"/>
          <w:highlight w:val="none"/>
          <w:lang w:val="en-US" w:eastAsia="zh-CN"/>
        </w:rPr>
        <w:t>35-40HRC；上下模底板材质选用QT500-7；</w:t>
      </w:r>
    </w:p>
    <w:p w14:paraId="254F262C">
      <w:pPr>
        <w:spacing w:line="360" w:lineRule="auto"/>
        <w:ind w:firstLine="480" w:firstLineChars="200"/>
        <w:rPr>
          <w:rFonts w:hint="eastAsia" w:ascii="宋体" w:hAnsi="宋体" w:eastAsia="宋体" w:cs="宋体"/>
          <w:sz w:val="24"/>
          <w:highlight w:val="none"/>
          <w:lang w:val="en-US" w:eastAsia="zh-CN"/>
        </w:rPr>
      </w:pPr>
      <w:r>
        <w:rPr>
          <w:rFonts w:hint="eastAsia" w:ascii="宋体" w:hAnsi="宋体" w:eastAsia="宋体" w:cs="宋体"/>
          <w:sz w:val="24"/>
          <w:highlight w:val="none"/>
          <w:lang w:val="en-US" w:eastAsia="zh-CN"/>
        </w:rPr>
        <w:t>1.4.2桥壳、支架等其余产品模样材质选用HT250材质，表面硬度达到170-220HB，上下模底板材质选用QT500-7；</w:t>
      </w:r>
    </w:p>
    <w:p w14:paraId="79F6A645">
      <w:pPr>
        <w:spacing w:line="360" w:lineRule="auto"/>
        <w:ind w:firstLine="480" w:firstLineChars="200"/>
        <w:rPr>
          <w:rFonts w:hint="eastAsia" w:ascii="宋体" w:hAnsi="宋体" w:eastAsia="宋体" w:cs="宋体"/>
          <w:sz w:val="24"/>
          <w:highlight w:val="none"/>
          <w:lang w:val="en-US" w:eastAsia="zh-CN"/>
        </w:rPr>
      </w:pPr>
      <w:r>
        <w:rPr>
          <w:rFonts w:hint="eastAsia" w:ascii="宋体" w:hAnsi="宋体" w:eastAsia="宋体" w:cs="宋体"/>
          <w:sz w:val="24"/>
          <w:highlight w:val="none"/>
          <w:lang w:val="en-US" w:eastAsia="zh-CN"/>
        </w:rPr>
        <w:t>1.4.3其他配件：气针选用65Mn材质，热处理硬度28-32HRC，装配结构为型板背面紧固方式。定位销/套选用T10A材质。</w:t>
      </w:r>
    </w:p>
    <w:p w14:paraId="1C3901DA">
      <w:pPr>
        <w:spacing w:line="360" w:lineRule="auto"/>
        <w:ind w:firstLine="480" w:firstLineChars="200"/>
        <w:rPr>
          <w:rFonts w:hint="eastAsia" w:ascii="宋体" w:hAnsi="宋体" w:eastAsia="宋体" w:cs="宋体"/>
          <w:sz w:val="24"/>
          <w:highlight w:val="none"/>
          <w:lang w:eastAsia="zh-CN"/>
        </w:rPr>
      </w:pPr>
      <w:r>
        <w:rPr>
          <w:rFonts w:hint="eastAsia" w:ascii="宋体" w:hAnsi="宋体" w:eastAsia="宋体" w:cs="宋体"/>
          <w:sz w:val="24"/>
          <w:highlight w:val="none"/>
          <w:lang w:val="en-US" w:eastAsia="zh-CN"/>
        </w:rPr>
        <w:t>1.4</w:t>
      </w:r>
      <w:r>
        <w:rPr>
          <w:rFonts w:hint="eastAsia" w:ascii="宋体" w:hAnsi="宋体" w:eastAsia="宋体" w:cs="宋体"/>
          <w:sz w:val="24"/>
          <w:highlight w:val="none"/>
          <w:lang w:eastAsia="zh-CN"/>
        </w:rPr>
        <w:t>.</w:t>
      </w:r>
      <w:r>
        <w:rPr>
          <w:rFonts w:hint="eastAsia" w:ascii="宋体" w:hAnsi="宋体" w:eastAsia="宋体" w:cs="宋体"/>
          <w:sz w:val="24"/>
          <w:highlight w:val="none"/>
          <w:lang w:val="en-US" w:eastAsia="zh-CN"/>
        </w:rPr>
        <w:t>4</w:t>
      </w:r>
      <w:r>
        <w:rPr>
          <w:rFonts w:hint="eastAsia" w:ascii="宋体" w:hAnsi="宋体" w:eastAsia="宋体" w:cs="宋体"/>
          <w:sz w:val="24"/>
          <w:highlight w:val="none"/>
          <w:lang w:eastAsia="zh-CN"/>
        </w:rPr>
        <w:t>型板（含模样）平面度＜0.2mm。</w:t>
      </w:r>
    </w:p>
    <w:p w14:paraId="76B95C38">
      <w:pPr>
        <w:spacing w:line="360" w:lineRule="auto"/>
        <w:ind w:firstLine="480" w:firstLineChars="200"/>
        <w:rPr>
          <w:rFonts w:hint="eastAsia" w:ascii="宋体" w:hAnsi="宋体" w:eastAsia="宋体" w:cs="宋体"/>
          <w:sz w:val="24"/>
          <w:highlight w:val="none"/>
          <w:lang w:eastAsia="zh-CN"/>
        </w:rPr>
      </w:pPr>
      <w:r>
        <w:rPr>
          <w:rFonts w:hint="eastAsia" w:ascii="宋体" w:hAnsi="宋体" w:eastAsia="宋体" w:cs="宋体"/>
          <w:sz w:val="24"/>
          <w:highlight w:val="none"/>
          <w:lang w:val="en-US" w:eastAsia="zh-CN"/>
        </w:rPr>
        <w:t>1.4</w:t>
      </w:r>
      <w:r>
        <w:rPr>
          <w:rFonts w:hint="eastAsia" w:ascii="宋体" w:hAnsi="宋体" w:eastAsia="宋体" w:cs="宋体"/>
          <w:sz w:val="24"/>
          <w:highlight w:val="none"/>
          <w:lang w:eastAsia="zh-CN"/>
        </w:rPr>
        <w:t>.</w:t>
      </w:r>
      <w:r>
        <w:rPr>
          <w:rFonts w:hint="eastAsia" w:ascii="宋体" w:hAnsi="宋体" w:eastAsia="宋体" w:cs="宋体"/>
          <w:sz w:val="24"/>
          <w:highlight w:val="none"/>
          <w:lang w:val="en-US" w:eastAsia="zh-CN"/>
        </w:rPr>
        <w:t>5</w:t>
      </w:r>
      <w:r>
        <w:rPr>
          <w:rFonts w:hint="eastAsia" w:ascii="宋体" w:hAnsi="宋体" w:eastAsia="宋体" w:cs="宋体"/>
          <w:sz w:val="24"/>
          <w:highlight w:val="none"/>
          <w:lang w:eastAsia="zh-CN"/>
        </w:rPr>
        <w:t>铭牌标识、产品图号、生产日期、班次标识等信息按照</w:t>
      </w:r>
      <w:r>
        <w:rPr>
          <w:rFonts w:hint="eastAsia" w:ascii="宋体" w:hAnsi="宋体" w:eastAsia="宋体" w:cs="宋体"/>
          <w:sz w:val="24"/>
          <w:highlight w:val="none"/>
          <w:lang w:val="en-US" w:eastAsia="zh-CN"/>
        </w:rPr>
        <w:t>买</w:t>
      </w:r>
      <w:r>
        <w:rPr>
          <w:rFonts w:hint="eastAsia" w:ascii="宋体" w:hAnsi="宋体" w:eastAsia="宋体" w:cs="宋体"/>
          <w:sz w:val="24"/>
          <w:highlight w:val="none"/>
          <w:lang w:eastAsia="zh-CN"/>
        </w:rPr>
        <w:t>方提供的要求进行设计、制作；标识中的字体为宋体，字体大小按照买方提供的要求设计、制作，字号字槽按照字体大小对应制作。</w:t>
      </w:r>
    </w:p>
    <w:p w14:paraId="067AA6A8">
      <w:pPr>
        <w:spacing w:line="360" w:lineRule="auto"/>
        <w:ind w:firstLine="480" w:firstLineChars="200"/>
        <w:rPr>
          <w:rFonts w:hint="eastAsia" w:ascii="宋体" w:hAnsi="宋体" w:eastAsia="宋体" w:cs="宋体"/>
          <w:sz w:val="24"/>
          <w:highlight w:val="none"/>
          <w:lang w:eastAsia="zh-CN"/>
        </w:rPr>
      </w:pPr>
      <w:r>
        <w:rPr>
          <w:rFonts w:hint="eastAsia" w:ascii="宋体" w:hAnsi="宋体" w:eastAsia="宋体" w:cs="宋体"/>
          <w:sz w:val="24"/>
          <w:highlight w:val="none"/>
          <w:lang w:val="en-US" w:eastAsia="zh-CN"/>
        </w:rPr>
        <w:t>1.4</w:t>
      </w:r>
      <w:r>
        <w:rPr>
          <w:rFonts w:hint="eastAsia" w:ascii="宋体" w:hAnsi="宋体" w:eastAsia="宋体" w:cs="宋体"/>
          <w:sz w:val="24"/>
          <w:highlight w:val="none"/>
          <w:lang w:eastAsia="zh-CN"/>
        </w:rPr>
        <w:t>.</w:t>
      </w:r>
      <w:r>
        <w:rPr>
          <w:rFonts w:hint="eastAsia" w:ascii="宋体" w:hAnsi="宋体" w:eastAsia="宋体" w:cs="宋体"/>
          <w:sz w:val="24"/>
          <w:highlight w:val="none"/>
          <w:lang w:val="en-US" w:eastAsia="zh-CN"/>
        </w:rPr>
        <w:t>6</w:t>
      </w:r>
      <w:r>
        <w:rPr>
          <w:rFonts w:hint="eastAsia" w:ascii="宋体" w:hAnsi="宋体" w:eastAsia="宋体" w:cs="宋体"/>
          <w:sz w:val="24"/>
          <w:highlight w:val="none"/>
          <w:lang w:eastAsia="zh-CN"/>
        </w:rPr>
        <w:t>上下型板加工偏差：±0.12mm，表面粗糙度：Ra1.6。</w:t>
      </w:r>
    </w:p>
    <w:p w14:paraId="17C74257">
      <w:pPr>
        <w:spacing w:line="360" w:lineRule="auto"/>
        <w:ind w:firstLine="480" w:firstLineChars="200"/>
        <w:rPr>
          <w:rFonts w:hint="eastAsia" w:ascii="宋体" w:hAnsi="宋体" w:eastAsia="宋体" w:cs="宋体"/>
          <w:sz w:val="24"/>
          <w:highlight w:val="none"/>
          <w:lang w:eastAsia="zh-CN"/>
        </w:rPr>
      </w:pPr>
      <w:r>
        <w:rPr>
          <w:rFonts w:hint="eastAsia" w:ascii="宋体" w:hAnsi="宋体" w:eastAsia="宋体" w:cs="宋体"/>
          <w:sz w:val="24"/>
          <w:highlight w:val="none"/>
          <w:lang w:val="en-US" w:eastAsia="zh-CN"/>
        </w:rPr>
        <w:t>1.4.7</w:t>
      </w:r>
      <w:r>
        <w:rPr>
          <w:rFonts w:hint="eastAsia" w:ascii="宋体" w:hAnsi="宋体" w:eastAsia="宋体" w:cs="宋体"/>
          <w:sz w:val="24"/>
          <w:highlight w:val="none"/>
          <w:lang w:eastAsia="zh-CN"/>
        </w:rPr>
        <w:t>工装修改修复位置的使用寿命不得低于30万次。在使用寿命周期内，出现因卖方原因导致工装损坏、异常磨损、无法正常使用等影响使用寿命情形的，将按照济南成型厂《质量索赔追偿管理流程》索赔。</w:t>
      </w:r>
      <w:bookmarkStart w:id="18" w:name="_Toc37792654"/>
      <w:bookmarkStart w:id="19" w:name="_Toc532222679"/>
    </w:p>
    <w:p w14:paraId="2365673F">
      <w:pPr>
        <w:spacing w:line="360" w:lineRule="auto"/>
        <w:ind w:firstLine="480" w:firstLineChars="200"/>
        <w:rPr>
          <w:rFonts w:hint="eastAsia" w:ascii="宋体" w:hAnsi="宋体" w:eastAsia="宋体" w:cs="宋体"/>
          <w:sz w:val="24"/>
          <w:highlight w:val="none"/>
          <w:lang w:eastAsia="zh-CN"/>
        </w:rPr>
      </w:pPr>
      <w:r>
        <w:rPr>
          <w:rFonts w:hint="eastAsia" w:ascii="宋体" w:hAnsi="宋体" w:eastAsia="宋体" w:cs="宋体"/>
          <w:sz w:val="24"/>
          <w:highlight w:val="none"/>
          <w:lang w:val="en-US" w:eastAsia="zh-CN"/>
        </w:rPr>
        <w:t>2.</w:t>
      </w:r>
      <w:r>
        <w:rPr>
          <w:rFonts w:hint="eastAsia" w:ascii="宋体" w:hAnsi="宋体" w:eastAsia="宋体" w:cs="宋体"/>
          <w:sz w:val="24"/>
          <w:highlight w:val="none"/>
          <w:lang w:eastAsia="zh-CN"/>
        </w:rPr>
        <w:t>用户生产条件</w:t>
      </w:r>
      <w:bookmarkEnd w:id="18"/>
      <w:bookmarkEnd w:id="19"/>
      <w:r>
        <w:rPr>
          <w:rFonts w:hint="eastAsia" w:ascii="宋体" w:hAnsi="宋体" w:eastAsia="宋体" w:cs="宋体"/>
          <w:sz w:val="24"/>
          <w:highlight w:val="none"/>
          <w:lang w:eastAsia="zh-CN"/>
        </w:rPr>
        <w:t xml:space="preserve"> </w:t>
      </w:r>
      <w:r>
        <w:rPr>
          <w:rFonts w:hint="eastAsia" w:ascii="宋体" w:hAnsi="宋体" w:eastAsia="宋体" w:cs="宋体"/>
          <w:sz w:val="24"/>
          <w:highlight w:val="none"/>
          <w:lang w:eastAsia="zh-CN"/>
        </w:rPr>
        <w:tab/>
      </w:r>
    </w:p>
    <w:p w14:paraId="2ACAF570">
      <w:pPr>
        <w:spacing w:line="360" w:lineRule="auto"/>
        <w:ind w:firstLine="480" w:firstLineChars="200"/>
        <w:rPr>
          <w:rFonts w:hint="eastAsia" w:ascii="宋体" w:hAnsi="宋体" w:eastAsia="宋体" w:cs="宋体"/>
          <w:sz w:val="24"/>
          <w:highlight w:val="none"/>
          <w:lang w:eastAsia="zh-CN"/>
        </w:rPr>
      </w:pPr>
      <w:r>
        <w:rPr>
          <w:rFonts w:hint="eastAsia" w:ascii="宋体" w:hAnsi="宋体" w:eastAsia="宋体" w:cs="宋体"/>
          <w:sz w:val="24"/>
          <w:highlight w:val="none"/>
          <w:lang w:val="en-US" w:eastAsia="zh-CN"/>
        </w:rPr>
        <w:t>2.</w:t>
      </w:r>
      <w:r>
        <w:rPr>
          <w:rFonts w:hint="eastAsia" w:ascii="宋体" w:hAnsi="宋体" w:eastAsia="宋体" w:cs="宋体"/>
          <w:sz w:val="24"/>
          <w:highlight w:val="none"/>
          <w:lang w:eastAsia="zh-CN"/>
        </w:rPr>
        <w:t>1 车间外部自然环境条件</w:t>
      </w:r>
    </w:p>
    <w:p w14:paraId="68E6949F">
      <w:pPr>
        <w:spacing w:line="360" w:lineRule="auto"/>
        <w:ind w:firstLine="480" w:firstLineChars="200"/>
        <w:rPr>
          <w:rFonts w:hint="eastAsia" w:ascii="宋体" w:hAnsi="宋体" w:eastAsia="宋体" w:cs="宋体"/>
          <w:sz w:val="24"/>
          <w:highlight w:val="none"/>
          <w:lang w:eastAsia="zh-CN"/>
        </w:rPr>
      </w:pPr>
      <w:r>
        <w:rPr>
          <w:rFonts w:hint="eastAsia" w:ascii="宋体" w:hAnsi="宋体" w:eastAsia="宋体" w:cs="宋体"/>
          <w:sz w:val="24"/>
          <w:highlight w:val="none"/>
          <w:lang w:eastAsia="zh-CN"/>
        </w:rPr>
        <w:t>年平均气温                                15.9℃</w:t>
      </w:r>
    </w:p>
    <w:p w14:paraId="695247FD">
      <w:pPr>
        <w:spacing w:line="360" w:lineRule="auto"/>
        <w:ind w:firstLine="480" w:firstLineChars="200"/>
        <w:rPr>
          <w:rFonts w:hint="eastAsia" w:ascii="宋体" w:hAnsi="宋体" w:eastAsia="宋体" w:cs="宋体"/>
          <w:sz w:val="24"/>
          <w:highlight w:val="none"/>
          <w:lang w:eastAsia="zh-CN"/>
        </w:rPr>
      </w:pPr>
      <w:r>
        <w:rPr>
          <w:rFonts w:hint="eastAsia" w:ascii="宋体" w:hAnsi="宋体" w:eastAsia="宋体" w:cs="宋体"/>
          <w:sz w:val="24"/>
          <w:highlight w:val="none"/>
          <w:lang w:eastAsia="zh-CN"/>
        </w:rPr>
        <w:t>最热月平均气温                            28.1℃</w:t>
      </w:r>
    </w:p>
    <w:p w14:paraId="446BEA87">
      <w:pPr>
        <w:spacing w:line="360" w:lineRule="auto"/>
        <w:ind w:firstLine="480" w:firstLineChars="200"/>
        <w:rPr>
          <w:rFonts w:hint="eastAsia" w:ascii="宋体" w:hAnsi="宋体" w:eastAsia="宋体" w:cs="宋体"/>
          <w:sz w:val="24"/>
          <w:highlight w:val="none"/>
          <w:lang w:eastAsia="zh-CN"/>
        </w:rPr>
      </w:pPr>
      <w:r>
        <w:rPr>
          <w:rFonts w:hint="eastAsia" w:ascii="宋体" w:hAnsi="宋体" w:eastAsia="宋体" w:cs="宋体"/>
          <w:sz w:val="24"/>
          <w:highlight w:val="none"/>
          <w:lang w:eastAsia="zh-CN"/>
        </w:rPr>
        <w:t>最冷月平均气温                             2.5℃</w:t>
      </w:r>
    </w:p>
    <w:p w14:paraId="6AD88DF7">
      <w:pPr>
        <w:spacing w:line="360" w:lineRule="auto"/>
        <w:ind w:firstLine="480" w:firstLineChars="200"/>
        <w:rPr>
          <w:rFonts w:hint="eastAsia" w:ascii="宋体" w:hAnsi="宋体" w:eastAsia="宋体" w:cs="宋体"/>
          <w:sz w:val="24"/>
          <w:highlight w:val="none"/>
          <w:lang w:eastAsia="zh-CN"/>
        </w:rPr>
      </w:pPr>
      <w:r>
        <w:rPr>
          <w:rFonts w:hint="eastAsia" w:ascii="宋体" w:hAnsi="宋体" w:eastAsia="宋体" w:cs="宋体"/>
          <w:sz w:val="24"/>
          <w:highlight w:val="none"/>
          <w:lang w:eastAsia="zh-CN"/>
        </w:rPr>
        <w:t>极端最高气温                              42.5℃</w:t>
      </w:r>
    </w:p>
    <w:p w14:paraId="55FC7E05">
      <w:pPr>
        <w:spacing w:line="360" w:lineRule="auto"/>
        <w:ind w:firstLine="480" w:firstLineChars="200"/>
        <w:rPr>
          <w:rFonts w:hint="eastAsia" w:ascii="宋体" w:hAnsi="宋体" w:eastAsia="宋体" w:cs="宋体"/>
          <w:sz w:val="24"/>
          <w:highlight w:val="none"/>
          <w:lang w:eastAsia="zh-CN"/>
        </w:rPr>
      </w:pPr>
      <w:r>
        <w:rPr>
          <w:rFonts w:hint="eastAsia" w:ascii="宋体" w:hAnsi="宋体" w:eastAsia="宋体" w:cs="宋体"/>
          <w:sz w:val="24"/>
          <w:highlight w:val="none"/>
          <w:lang w:eastAsia="zh-CN"/>
        </w:rPr>
        <w:t xml:space="preserve">极端最低气温                              </w:t>
      </w:r>
      <w:r>
        <w:rPr>
          <w:rFonts w:hint="eastAsia" w:ascii="宋体" w:hAnsi="宋体" w:eastAsia="宋体" w:cs="宋体"/>
          <w:sz w:val="24"/>
          <w:highlight w:val="none"/>
          <w:lang w:val="en-US" w:eastAsia="zh-CN"/>
        </w:rPr>
        <w:t>-</w:t>
      </w:r>
      <w:r>
        <w:rPr>
          <w:rFonts w:hint="eastAsia" w:ascii="宋体" w:hAnsi="宋体" w:eastAsia="宋体" w:cs="宋体"/>
          <w:sz w:val="24"/>
          <w:highlight w:val="none"/>
          <w:lang w:eastAsia="zh-CN"/>
        </w:rPr>
        <w:t>13.1℃</w:t>
      </w:r>
    </w:p>
    <w:p w14:paraId="6C038E29">
      <w:pPr>
        <w:spacing w:line="360" w:lineRule="auto"/>
        <w:ind w:firstLine="480" w:firstLineChars="200"/>
        <w:rPr>
          <w:rFonts w:hint="eastAsia" w:ascii="宋体" w:hAnsi="宋体" w:eastAsia="宋体" w:cs="宋体"/>
          <w:sz w:val="24"/>
          <w:highlight w:val="none"/>
          <w:lang w:eastAsia="zh-CN"/>
        </w:rPr>
      </w:pPr>
      <w:r>
        <w:rPr>
          <w:rFonts w:hint="eastAsia" w:ascii="宋体" w:hAnsi="宋体" w:eastAsia="宋体" w:cs="宋体"/>
          <w:sz w:val="24"/>
          <w:highlight w:val="none"/>
          <w:lang w:eastAsia="zh-CN"/>
        </w:rPr>
        <w:t>年平均相对湿度                            75%</w:t>
      </w:r>
    </w:p>
    <w:p w14:paraId="2E638ACC">
      <w:pPr>
        <w:spacing w:line="360" w:lineRule="auto"/>
        <w:ind w:firstLine="480" w:firstLineChars="200"/>
        <w:rPr>
          <w:rFonts w:hint="eastAsia" w:ascii="宋体" w:hAnsi="宋体" w:eastAsia="宋体" w:cs="宋体"/>
          <w:sz w:val="24"/>
          <w:highlight w:val="none"/>
          <w:lang w:eastAsia="zh-CN"/>
        </w:rPr>
      </w:pPr>
      <w:r>
        <w:rPr>
          <w:rFonts w:hint="eastAsia" w:ascii="宋体" w:hAnsi="宋体" w:eastAsia="宋体" w:cs="宋体"/>
          <w:sz w:val="24"/>
          <w:highlight w:val="none"/>
          <w:lang w:val="en-US" w:eastAsia="zh-CN"/>
        </w:rPr>
        <w:t>2.2</w:t>
      </w:r>
      <w:r>
        <w:rPr>
          <w:rFonts w:hint="eastAsia" w:ascii="宋体" w:hAnsi="宋体" w:eastAsia="宋体" w:cs="宋体"/>
          <w:sz w:val="24"/>
          <w:highlight w:val="none"/>
          <w:lang w:eastAsia="zh-CN"/>
        </w:rPr>
        <w:t xml:space="preserve"> 车间内部环境条件</w:t>
      </w:r>
    </w:p>
    <w:p w14:paraId="4061AFA5">
      <w:pPr>
        <w:spacing w:line="360" w:lineRule="auto"/>
        <w:ind w:firstLine="480" w:firstLineChars="200"/>
        <w:rPr>
          <w:rFonts w:hint="eastAsia" w:ascii="宋体" w:hAnsi="宋体" w:eastAsia="宋体" w:cs="宋体"/>
          <w:sz w:val="24"/>
          <w:highlight w:val="none"/>
          <w:lang w:eastAsia="zh-CN"/>
        </w:rPr>
      </w:pPr>
      <w:r>
        <w:rPr>
          <w:rFonts w:hint="eastAsia" w:ascii="宋体" w:hAnsi="宋体" w:eastAsia="宋体" w:cs="宋体"/>
          <w:sz w:val="24"/>
          <w:highlight w:val="none"/>
          <w:lang w:eastAsia="zh-CN"/>
        </w:rPr>
        <w:t>电源种类及电压：3-380V/220V（±10%）、50HZ（±2%）、AC；</w:t>
      </w:r>
    </w:p>
    <w:p w14:paraId="473D11AB">
      <w:pPr>
        <w:spacing w:line="360" w:lineRule="auto"/>
        <w:ind w:firstLine="480" w:firstLineChars="200"/>
        <w:rPr>
          <w:rFonts w:hint="eastAsia" w:ascii="宋体" w:hAnsi="宋体" w:eastAsia="宋体" w:cs="宋体"/>
          <w:sz w:val="24"/>
          <w:highlight w:val="none"/>
          <w:lang w:eastAsia="zh-CN"/>
        </w:rPr>
      </w:pPr>
      <w:r>
        <w:rPr>
          <w:rFonts w:hint="eastAsia" w:ascii="宋体" w:hAnsi="宋体" w:eastAsia="宋体" w:cs="宋体"/>
          <w:sz w:val="24"/>
          <w:highlight w:val="none"/>
          <w:lang w:eastAsia="zh-CN"/>
        </w:rPr>
        <w:t>压缩空气压力：  ≤0.70Mpa；</w:t>
      </w:r>
    </w:p>
    <w:p w14:paraId="5CB60D93">
      <w:pPr>
        <w:spacing w:line="360" w:lineRule="auto"/>
        <w:ind w:firstLine="480" w:firstLineChars="200"/>
        <w:rPr>
          <w:rFonts w:hint="eastAsia" w:ascii="宋体" w:hAnsi="宋体" w:eastAsia="宋体" w:cs="宋体"/>
          <w:sz w:val="24"/>
          <w:highlight w:val="none"/>
          <w:lang w:eastAsia="zh-CN"/>
        </w:rPr>
      </w:pPr>
      <w:r>
        <w:rPr>
          <w:rFonts w:hint="eastAsia" w:ascii="宋体" w:hAnsi="宋体" w:eastAsia="宋体" w:cs="宋体"/>
          <w:sz w:val="24"/>
          <w:highlight w:val="none"/>
          <w:lang w:eastAsia="zh-CN"/>
        </w:rPr>
        <w:t>供水水质及压力：自来水，≥0.2 Mpa；</w:t>
      </w:r>
    </w:p>
    <w:p w14:paraId="7E56E8F3">
      <w:pPr>
        <w:spacing w:line="360" w:lineRule="auto"/>
        <w:ind w:firstLine="480" w:firstLineChars="200"/>
        <w:rPr>
          <w:rFonts w:hint="eastAsia" w:ascii="宋体" w:hAnsi="宋体" w:eastAsia="宋体" w:cs="宋体"/>
          <w:sz w:val="24"/>
          <w:highlight w:val="none"/>
          <w:lang w:eastAsia="zh-CN"/>
        </w:rPr>
      </w:pPr>
      <w:r>
        <w:rPr>
          <w:rFonts w:hint="eastAsia" w:ascii="宋体" w:hAnsi="宋体" w:eastAsia="宋体" w:cs="宋体"/>
          <w:sz w:val="24"/>
          <w:highlight w:val="none"/>
          <w:lang w:eastAsia="zh-CN"/>
        </w:rPr>
        <w:t xml:space="preserve">室内空气质量：   多尘； </w:t>
      </w:r>
    </w:p>
    <w:p w14:paraId="30D4EA18">
      <w:pPr>
        <w:spacing w:line="360" w:lineRule="auto"/>
        <w:ind w:firstLine="480" w:firstLineChars="200"/>
        <w:rPr>
          <w:rFonts w:hint="eastAsia" w:ascii="宋体" w:hAnsi="宋体" w:eastAsia="宋体" w:cs="宋体"/>
          <w:sz w:val="24"/>
          <w:highlight w:val="none"/>
          <w:lang w:eastAsia="zh-CN"/>
        </w:rPr>
      </w:pPr>
      <w:r>
        <w:rPr>
          <w:rFonts w:hint="eastAsia" w:ascii="宋体" w:hAnsi="宋体" w:eastAsia="宋体" w:cs="宋体"/>
          <w:sz w:val="24"/>
          <w:highlight w:val="none"/>
          <w:lang w:eastAsia="zh-CN"/>
        </w:rPr>
        <w:t>室内气温：5℃～45℃；</w:t>
      </w:r>
    </w:p>
    <w:p w14:paraId="49F9750D">
      <w:pPr>
        <w:spacing w:line="360" w:lineRule="auto"/>
        <w:ind w:firstLine="480" w:firstLineChars="200"/>
        <w:rPr>
          <w:rFonts w:hint="eastAsia" w:ascii="宋体" w:hAnsi="宋体" w:eastAsia="宋体" w:cs="宋体"/>
          <w:sz w:val="24"/>
          <w:highlight w:val="none"/>
          <w:lang w:eastAsia="zh-CN"/>
        </w:rPr>
      </w:pPr>
      <w:r>
        <w:rPr>
          <w:rFonts w:hint="eastAsia" w:ascii="宋体" w:hAnsi="宋体" w:eastAsia="宋体" w:cs="宋体"/>
          <w:sz w:val="24"/>
          <w:highlight w:val="none"/>
          <w:lang w:val="en-US" w:eastAsia="zh-CN"/>
        </w:rPr>
        <w:t>3.</w:t>
      </w:r>
      <w:r>
        <w:rPr>
          <w:rFonts w:hint="eastAsia" w:ascii="宋体" w:hAnsi="宋体" w:eastAsia="宋体" w:cs="宋体"/>
          <w:sz w:val="24"/>
          <w:highlight w:val="none"/>
          <w:lang w:eastAsia="zh-CN"/>
        </w:rPr>
        <w:t>技术更改及技术文件</w:t>
      </w:r>
    </w:p>
    <w:p w14:paraId="06916A03">
      <w:pPr>
        <w:spacing w:line="360" w:lineRule="auto"/>
        <w:ind w:firstLine="480" w:firstLineChars="200"/>
        <w:rPr>
          <w:rFonts w:hint="eastAsia" w:ascii="宋体" w:hAnsi="宋体" w:eastAsia="宋体" w:cs="宋体"/>
          <w:sz w:val="24"/>
          <w:highlight w:val="none"/>
          <w:lang w:eastAsia="zh-CN"/>
        </w:rPr>
      </w:pPr>
      <w:r>
        <w:rPr>
          <w:rFonts w:hint="eastAsia" w:ascii="宋体" w:hAnsi="宋体" w:eastAsia="宋体" w:cs="宋体"/>
          <w:sz w:val="24"/>
          <w:highlight w:val="none"/>
          <w:lang w:val="en-US" w:eastAsia="zh-CN"/>
        </w:rPr>
        <w:t>3</w:t>
      </w:r>
      <w:r>
        <w:rPr>
          <w:rFonts w:hint="eastAsia" w:ascii="宋体" w:hAnsi="宋体" w:eastAsia="宋体" w:cs="宋体"/>
          <w:sz w:val="24"/>
          <w:highlight w:val="none"/>
          <w:lang w:eastAsia="zh-CN"/>
        </w:rPr>
        <w:t>.1如在设计过程中遇到设计更改，买方及时将技术更改通知卖方，卖方应按更改后的技术要求制造订货产品并负责将更改后的铸件图、工装图（三维和二维）等技术文件及时提交给买方。</w:t>
      </w:r>
    </w:p>
    <w:p w14:paraId="5E99F2B9">
      <w:pPr>
        <w:spacing w:line="360" w:lineRule="auto"/>
        <w:ind w:firstLine="480" w:firstLineChars="200"/>
        <w:rPr>
          <w:rFonts w:hint="eastAsia" w:ascii="宋体" w:hAnsi="宋体" w:eastAsia="宋体" w:cs="宋体"/>
          <w:sz w:val="24"/>
          <w:highlight w:val="none"/>
          <w:lang w:eastAsia="zh-CN"/>
        </w:rPr>
      </w:pPr>
      <w:r>
        <w:rPr>
          <w:rFonts w:hint="eastAsia" w:ascii="宋体" w:hAnsi="宋体" w:eastAsia="宋体" w:cs="宋体"/>
          <w:sz w:val="24"/>
          <w:highlight w:val="none"/>
          <w:lang w:val="en-US" w:eastAsia="zh-CN"/>
        </w:rPr>
        <w:t>3.2</w:t>
      </w:r>
      <w:r>
        <w:rPr>
          <w:rFonts w:hint="eastAsia" w:ascii="宋体" w:hAnsi="宋体" w:eastAsia="宋体" w:cs="宋体"/>
          <w:sz w:val="24"/>
          <w:highlight w:val="none"/>
          <w:lang w:eastAsia="zh-CN"/>
        </w:rPr>
        <w:t>卖方不得自行改变双方共同确认的本协议附表中技术资料，如确实需要更改，应事先征得买方同意。</w:t>
      </w:r>
    </w:p>
    <w:p w14:paraId="494091FD">
      <w:pPr>
        <w:spacing w:line="360" w:lineRule="auto"/>
        <w:ind w:firstLine="480" w:firstLineChars="200"/>
        <w:rPr>
          <w:rFonts w:hint="eastAsia" w:ascii="宋体" w:hAnsi="宋体" w:eastAsia="宋体" w:cs="宋体"/>
          <w:sz w:val="24"/>
          <w:highlight w:val="none"/>
          <w:lang w:eastAsia="zh-CN"/>
        </w:rPr>
      </w:pPr>
      <w:r>
        <w:rPr>
          <w:rFonts w:hint="eastAsia" w:ascii="宋体" w:hAnsi="宋体" w:eastAsia="宋体" w:cs="宋体"/>
          <w:sz w:val="24"/>
          <w:highlight w:val="none"/>
          <w:lang w:val="en-US" w:eastAsia="zh-CN"/>
        </w:rPr>
        <w:t>3.3</w:t>
      </w:r>
      <w:r>
        <w:rPr>
          <w:rFonts w:hint="eastAsia" w:ascii="宋体" w:hAnsi="宋体" w:eastAsia="宋体" w:cs="宋体"/>
          <w:sz w:val="24"/>
          <w:highlight w:val="none"/>
          <w:lang w:eastAsia="zh-CN"/>
        </w:rPr>
        <w:t>卖方承诺：符合技术要求只是必要条件，满足使用要求和最终用户的要求是最终目的。</w:t>
      </w:r>
    </w:p>
    <w:p w14:paraId="2D01C774">
      <w:pPr>
        <w:spacing w:line="360" w:lineRule="auto"/>
        <w:ind w:firstLine="480" w:firstLineChars="200"/>
        <w:rPr>
          <w:rFonts w:hint="eastAsia" w:ascii="宋体" w:hAnsi="宋体" w:eastAsia="宋体" w:cs="宋体"/>
          <w:sz w:val="24"/>
          <w:highlight w:val="none"/>
          <w:lang w:val="en-US" w:eastAsia="zh-CN"/>
        </w:rPr>
      </w:pPr>
      <w:r>
        <w:rPr>
          <w:rFonts w:hint="eastAsia" w:ascii="宋体" w:hAnsi="宋体" w:eastAsia="宋体" w:cs="宋体"/>
          <w:sz w:val="24"/>
          <w:highlight w:val="none"/>
          <w:lang w:val="en-US" w:eastAsia="zh-CN"/>
        </w:rPr>
        <w:t>3.4所有工装图纸经买方确认无误后方可进行加工制作。</w:t>
      </w:r>
    </w:p>
    <w:p w14:paraId="78524927">
      <w:pPr>
        <w:spacing w:line="360" w:lineRule="auto"/>
        <w:ind w:firstLine="480" w:firstLineChars="200"/>
        <w:rPr>
          <w:rFonts w:hint="eastAsia" w:ascii="宋体" w:hAnsi="宋体" w:eastAsia="宋体" w:cs="宋体"/>
          <w:sz w:val="24"/>
          <w:highlight w:val="none"/>
          <w:lang w:val="en-US" w:eastAsia="zh-CN"/>
        </w:rPr>
      </w:pPr>
      <w:r>
        <w:rPr>
          <w:rFonts w:hint="eastAsia" w:ascii="宋体" w:hAnsi="宋体" w:eastAsia="宋体" w:cs="宋体"/>
          <w:sz w:val="24"/>
          <w:highlight w:val="none"/>
          <w:lang w:val="en-US" w:eastAsia="zh-CN"/>
        </w:rPr>
        <w:t>3.5修改内容以三维图纸为准，如果选择镶块结构修改，需设计为可更换结构，并提供修改后的镶块二维/三维图纸。</w:t>
      </w:r>
    </w:p>
    <w:p w14:paraId="7E6A909F">
      <w:pPr>
        <w:spacing w:line="360" w:lineRule="auto"/>
        <w:ind w:firstLine="480" w:firstLineChars="200"/>
        <w:rPr>
          <w:rFonts w:hint="eastAsia" w:ascii="宋体" w:hAnsi="宋体" w:eastAsia="宋体" w:cs="宋体"/>
          <w:sz w:val="24"/>
          <w:highlight w:val="none"/>
          <w:lang w:val="en-US" w:eastAsia="zh-CN"/>
        </w:rPr>
      </w:pPr>
      <w:r>
        <w:rPr>
          <w:rFonts w:hint="eastAsia" w:ascii="宋体" w:hAnsi="宋体" w:eastAsia="宋体" w:cs="宋体"/>
          <w:sz w:val="24"/>
          <w:highlight w:val="none"/>
          <w:lang w:val="en-US" w:eastAsia="zh-CN"/>
        </w:rPr>
        <w:t>3.6工装修改过程不得对其余未修改结构和整体工装造成损伤，如果损伤需原样修复并给予经济考核；</w:t>
      </w:r>
    </w:p>
    <w:p w14:paraId="38E667AD">
      <w:pPr>
        <w:spacing w:line="360" w:lineRule="auto"/>
        <w:ind w:firstLine="480" w:firstLineChars="200"/>
        <w:rPr>
          <w:rFonts w:hint="eastAsia" w:ascii="宋体" w:hAnsi="宋体" w:eastAsia="宋体" w:cs="宋体"/>
          <w:sz w:val="24"/>
          <w:highlight w:val="none"/>
          <w:lang w:eastAsia="zh-CN"/>
        </w:rPr>
      </w:pPr>
      <w:r>
        <w:rPr>
          <w:rFonts w:hint="eastAsia" w:ascii="宋体" w:hAnsi="宋体" w:eastAsia="宋体" w:cs="宋体"/>
          <w:sz w:val="24"/>
          <w:highlight w:val="none"/>
          <w:lang w:val="en-US" w:eastAsia="zh-CN"/>
        </w:rPr>
        <w:t>4.</w:t>
      </w:r>
      <w:r>
        <w:rPr>
          <w:rFonts w:hint="eastAsia" w:ascii="宋体" w:hAnsi="宋体" w:eastAsia="宋体" w:cs="宋体"/>
          <w:sz w:val="24"/>
          <w:highlight w:val="none"/>
          <w:lang w:eastAsia="zh-CN"/>
        </w:rPr>
        <w:t>制造过程变更</w:t>
      </w:r>
    </w:p>
    <w:p w14:paraId="59F27105">
      <w:pPr>
        <w:spacing w:line="360" w:lineRule="auto"/>
        <w:ind w:firstLine="480" w:firstLineChars="200"/>
        <w:rPr>
          <w:rFonts w:hint="eastAsia" w:ascii="宋体" w:hAnsi="宋体" w:eastAsia="宋体" w:cs="宋体"/>
          <w:sz w:val="24"/>
          <w:highlight w:val="none"/>
          <w:lang w:eastAsia="zh-CN"/>
        </w:rPr>
      </w:pPr>
      <w:r>
        <w:rPr>
          <w:rFonts w:hint="eastAsia" w:ascii="宋体" w:hAnsi="宋体" w:eastAsia="宋体" w:cs="宋体"/>
          <w:sz w:val="24"/>
          <w:highlight w:val="none"/>
          <w:lang w:val="en-US" w:eastAsia="zh-CN"/>
        </w:rPr>
        <w:t>4</w:t>
      </w:r>
      <w:r>
        <w:rPr>
          <w:rFonts w:hint="eastAsia" w:ascii="宋体" w:hAnsi="宋体" w:eastAsia="宋体" w:cs="宋体"/>
          <w:sz w:val="24"/>
          <w:highlight w:val="none"/>
          <w:lang w:eastAsia="zh-CN"/>
        </w:rPr>
        <w:t>.1卖方必须保证产品在生产制造过程中达到买方规定的质量要求并检测合格。</w:t>
      </w:r>
    </w:p>
    <w:p w14:paraId="68A93982">
      <w:pPr>
        <w:spacing w:line="360" w:lineRule="auto"/>
        <w:ind w:firstLine="480" w:firstLineChars="200"/>
        <w:rPr>
          <w:rFonts w:hint="eastAsia" w:ascii="宋体" w:hAnsi="宋体" w:eastAsia="宋体" w:cs="宋体"/>
          <w:sz w:val="24"/>
          <w:highlight w:val="none"/>
          <w:lang w:eastAsia="zh-CN"/>
        </w:rPr>
      </w:pPr>
      <w:r>
        <w:rPr>
          <w:rFonts w:hint="eastAsia" w:ascii="宋体" w:hAnsi="宋体" w:eastAsia="宋体" w:cs="宋体"/>
          <w:sz w:val="24"/>
          <w:highlight w:val="none"/>
          <w:lang w:val="en-US" w:eastAsia="zh-CN"/>
        </w:rPr>
        <w:t>4</w:t>
      </w:r>
      <w:r>
        <w:rPr>
          <w:rFonts w:hint="eastAsia" w:ascii="宋体" w:hAnsi="宋体" w:eastAsia="宋体" w:cs="宋体"/>
          <w:sz w:val="24"/>
          <w:highlight w:val="none"/>
          <w:lang w:eastAsia="zh-CN"/>
        </w:rPr>
        <w:t>.2买方根据产品质量升级等方面的要求，可向卖方提出对产品进行重新鉴定或认证的要求，卖方应提供足够的产品样本，并配合买方共同完成产品的鉴定或认证工作，其结果双方共享。</w:t>
      </w:r>
    </w:p>
    <w:p w14:paraId="6C33E066">
      <w:pPr>
        <w:spacing w:line="360" w:lineRule="auto"/>
        <w:ind w:firstLine="480" w:firstLineChars="200"/>
        <w:rPr>
          <w:rFonts w:hint="eastAsia" w:ascii="宋体" w:hAnsi="宋体" w:eastAsia="宋体" w:cs="宋体"/>
          <w:sz w:val="24"/>
          <w:highlight w:val="none"/>
          <w:lang w:eastAsia="zh-CN"/>
        </w:rPr>
      </w:pPr>
      <w:r>
        <w:rPr>
          <w:rFonts w:hint="eastAsia" w:ascii="宋体" w:hAnsi="宋体" w:eastAsia="宋体" w:cs="宋体"/>
          <w:sz w:val="24"/>
          <w:highlight w:val="none"/>
          <w:lang w:val="en-US" w:eastAsia="zh-CN"/>
        </w:rPr>
        <w:t>4</w:t>
      </w:r>
      <w:r>
        <w:rPr>
          <w:rFonts w:hint="eastAsia" w:ascii="宋体" w:hAnsi="宋体" w:eastAsia="宋体" w:cs="宋体"/>
          <w:sz w:val="24"/>
          <w:highlight w:val="none"/>
          <w:lang w:eastAsia="zh-CN"/>
        </w:rPr>
        <w:t>.3如果卖方的生产基地、生产工艺、材料或配套厂商发生了改变，则应及时书面报告买方，买方将对产品进行样本鉴定。</w:t>
      </w:r>
    </w:p>
    <w:p w14:paraId="372D6B92">
      <w:pPr>
        <w:spacing w:line="360" w:lineRule="auto"/>
        <w:ind w:firstLine="480" w:firstLineChars="200"/>
        <w:rPr>
          <w:rFonts w:hint="eastAsia" w:ascii="宋体" w:hAnsi="宋体" w:eastAsia="宋体" w:cs="宋体"/>
          <w:sz w:val="24"/>
          <w:highlight w:val="none"/>
          <w:lang w:eastAsia="zh-CN"/>
        </w:rPr>
      </w:pPr>
      <w:r>
        <w:rPr>
          <w:rFonts w:hint="eastAsia" w:ascii="宋体" w:hAnsi="宋体" w:eastAsia="宋体" w:cs="宋体"/>
          <w:sz w:val="24"/>
          <w:highlight w:val="none"/>
          <w:lang w:val="en-US" w:eastAsia="zh-CN"/>
        </w:rPr>
        <w:t>5.</w:t>
      </w:r>
      <w:r>
        <w:rPr>
          <w:rFonts w:hint="eastAsia" w:ascii="宋体" w:hAnsi="宋体" w:eastAsia="宋体" w:cs="宋体"/>
          <w:sz w:val="24"/>
          <w:highlight w:val="none"/>
          <w:lang w:eastAsia="zh-CN"/>
        </w:rPr>
        <w:t>产品包装</w:t>
      </w:r>
    </w:p>
    <w:p w14:paraId="0588C917">
      <w:pPr>
        <w:spacing w:line="360" w:lineRule="auto"/>
        <w:ind w:firstLine="480" w:firstLineChars="200"/>
        <w:rPr>
          <w:rFonts w:hint="eastAsia" w:ascii="宋体" w:hAnsi="宋体" w:eastAsia="宋体" w:cs="宋体"/>
          <w:sz w:val="24"/>
          <w:highlight w:val="none"/>
          <w:lang w:eastAsia="zh-CN"/>
        </w:rPr>
      </w:pPr>
      <w:r>
        <w:rPr>
          <w:rFonts w:hint="eastAsia" w:ascii="宋体" w:hAnsi="宋体" w:eastAsia="宋体" w:cs="宋体"/>
          <w:sz w:val="24"/>
          <w:highlight w:val="none"/>
          <w:lang w:val="en-US" w:eastAsia="zh-CN"/>
        </w:rPr>
        <w:t>5</w:t>
      </w:r>
      <w:r>
        <w:rPr>
          <w:rFonts w:hint="eastAsia" w:ascii="宋体" w:hAnsi="宋体" w:eastAsia="宋体" w:cs="宋体"/>
          <w:sz w:val="24"/>
          <w:highlight w:val="none"/>
          <w:lang w:eastAsia="zh-CN"/>
        </w:rPr>
        <w:t>.1产品包装须严格执行买方的企业标准或国家标准和行业有关标准及甲方的其它包装要求。</w:t>
      </w:r>
    </w:p>
    <w:p w14:paraId="357AA2DA">
      <w:pPr>
        <w:spacing w:line="360" w:lineRule="auto"/>
        <w:ind w:firstLine="480" w:firstLineChars="200"/>
        <w:rPr>
          <w:rFonts w:hint="eastAsia" w:ascii="宋体" w:hAnsi="宋体" w:eastAsia="宋体" w:cs="宋体"/>
          <w:sz w:val="24"/>
          <w:highlight w:val="none"/>
          <w:lang w:eastAsia="zh-CN"/>
        </w:rPr>
      </w:pPr>
      <w:r>
        <w:rPr>
          <w:rFonts w:hint="eastAsia" w:ascii="宋体" w:hAnsi="宋体" w:eastAsia="宋体" w:cs="宋体"/>
          <w:sz w:val="24"/>
          <w:highlight w:val="none"/>
          <w:lang w:val="en-US" w:eastAsia="zh-CN"/>
        </w:rPr>
        <w:t>5</w:t>
      </w:r>
      <w:r>
        <w:rPr>
          <w:rFonts w:hint="eastAsia" w:ascii="宋体" w:hAnsi="宋体" w:eastAsia="宋体" w:cs="宋体"/>
          <w:sz w:val="24"/>
          <w:highlight w:val="none"/>
          <w:lang w:eastAsia="zh-CN"/>
        </w:rPr>
        <w:t>.2产品包装必须保证产品质量在运输、储存过程中不降低。</w:t>
      </w:r>
    </w:p>
    <w:p w14:paraId="7773D3F0">
      <w:pPr>
        <w:spacing w:line="360" w:lineRule="auto"/>
        <w:ind w:firstLine="480" w:firstLineChars="200"/>
        <w:rPr>
          <w:rFonts w:hint="eastAsia" w:ascii="宋体" w:hAnsi="宋体" w:eastAsia="宋体" w:cs="宋体"/>
          <w:sz w:val="24"/>
          <w:highlight w:val="none"/>
          <w:lang w:eastAsia="zh-CN"/>
        </w:rPr>
      </w:pPr>
      <w:r>
        <w:rPr>
          <w:rFonts w:hint="eastAsia" w:ascii="宋体" w:hAnsi="宋体" w:eastAsia="宋体" w:cs="宋体"/>
          <w:sz w:val="24"/>
          <w:highlight w:val="none"/>
          <w:lang w:val="en-US" w:eastAsia="zh-CN"/>
        </w:rPr>
        <w:t>5</w:t>
      </w:r>
      <w:r>
        <w:rPr>
          <w:rFonts w:hint="eastAsia" w:ascii="宋体" w:hAnsi="宋体" w:eastAsia="宋体" w:cs="宋体"/>
          <w:sz w:val="24"/>
          <w:highlight w:val="none"/>
          <w:lang w:eastAsia="zh-CN"/>
        </w:rPr>
        <w:t>.3木质包装，包装及运输过程中要进行防潮、防锈、防磕碰处理。</w:t>
      </w:r>
    </w:p>
    <w:p w14:paraId="08D1FAB9">
      <w:pPr>
        <w:spacing w:line="360" w:lineRule="auto"/>
        <w:ind w:firstLine="480" w:firstLineChars="200"/>
        <w:rPr>
          <w:rFonts w:hint="eastAsia" w:ascii="宋体" w:hAnsi="宋体" w:eastAsia="宋体" w:cs="宋体"/>
          <w:sz w:val="24"/>
          <w:highlight w:val="none"/>
          <w:lang w:eastAsia="zh-CN"/>
        </w:rPr>
      </w:pPr>
      <w:r>
        <w:rPr>
          <w:rFonts w:hint="eastAsia" w:ascii="宋体" w:hAnsi="宋体" w:eastAsia="宋体" w:cs="宋体"/>
          <w:sz w:val="24"/>
          <w:highlight w:val="none"/>
          <w:lang w:val="en-US" w:eastAsia="zh-CN"/>
        </w:rPr>
        <w:t>5</w:t>
      </w:r>
      <w:r>
        <w:rPr>
          <w:rFonts w:hint="eastAsia" w:ascii="宋体" w:hAnsi="宋体" w:eastAsia="宋体" w:cs="宋体"/>
          <w:sz w:val="24"/>
          <w:highlight w:val="none"/>
          <w:lang w:eastAsia="zh-CN"/>
        </w:rPr>
        <w:t>.4产品标识要求</w:t>
      </w:r>
    </w:p>
    <w:p w14:paraId="37A636B5">
      <w:pPr>
        <w:spacing w:line="360" w:lineRule="auto"/>
        <w:ind w:firstLine="480" w:firstLineChars="200"/>
        <w:rPr>
          <w:rFonts w:hint="eastAsia" w:ascii="宋体" w:hAnsi="宋体" w:eastAsia="宋体" w:cs="宋体"/>
          <w:sz w:val="24"/>
          <w:highlight w:val="none"/>
          <w:lang w:eastAsia="zh-CN"/>
        </w:rPr>
      </w:pPr>
      <w:r>
        <w:rPr>
          <w:rFonts w:hint="eastAsia" w:ascii="宋体" w:hAnsi="宋体" w:eastAsia="宋体" w:cs="宋体"/>
          <w:sz w:val="24"/>
          <w:highlight w:val="none"/>
          <w:lang w:val="en-US" w:eastAsia="zh-CN"/>
        </w:rPr>
        <w:t>5</w:t>
      </w:r>
      <w:r>
        <w:rPr>
          <w:rFonts w:hint="eastAsia" w:ascii="宋体" w:hAnsi="宋体" w:eastAsia="宋体" w:cs="宋体"/>
          <w:sz w:val="24"/>
          <w:highlight w:val="none"/>
          <w:lang w:eastAsia="zh-CN"/>
        </w:rPr>
        <w:t>.4.1卖方对其供给买方的产品必须进行可追溯性标识，同时须满足买方的特定标识要求。</w:t>
      </w:r>
    </w:p>
    <w:p w14:paraId="053F8C90">
      <w:pPr>
        <w:spacing w:line="360" w:lineRule="auto"/>
        <w:ind w:firstLine="480" w:firstLineChars="200"/>
        <w:rPr>
          <w:rFonts w:hint="eastAsia" w:ascii="宋体" w:hAnsi="宋体" w:eastAsia="宋体" w:cs="宋体"/>
          <w:sz w:val="24"/>
          <w:highlight w:val="none"/>
          <w:lang w:eastAsia="zh-CN"/>
        </w:rPr>
      </w:pPr>
      <w:r>
        <w:rPr>
          <w:rFonts w:hint="eastAsia" w:ascii="宋体" w:hAnsi="宋体" w:eastAsia="宋体" w:cs="宋体"/>
          <w:sz w:val="24"/>
          <w:highlight w:val="none"/>
          <w:lang w:val="en-US" w:eastAsia="zh-CN"/>
        </w:rPr>
        <w:t>5</w:t>
      </w:r>
      <w:r>
        <w:rPr>
          <w:rFonts w:hint="eastAsia" w:ascii="宋体" w:hAnsi="宋体" w:eastAsia="宋体" w:cs="宋体"/>
          <w:sz w:val="24"/>
          <w:highlight w:val="none"/>
          <w:lang w:eastAsia="zh-CN"/>
        </w:rPr>
        <w:t>.4.2产品标识部位以不影响产品质量为原则，除买方明确要求的标识部位外，卖方可自行选择部位，并将标识部位传给买方备案。</w:t>
      </w:r>
    </w:p>
    <w:p w14:paraId="1C9DD1BE">
      <w:pPr>
        <w:spacing w:line="360" w:lineRule="auto"/>
        <w:ind w:firstLine="480" w:firstLineChars="200"/>
        <w:rPr>
          <w:rFonts w:hint="eastAsia" w:ascii="宋体" w:hAnsi="宋体" w:eastAsia="宋体" w:cs="宋体"/>
          <w:sz w:val="24"/>
          <w:highlight w:val="none"/>
          <w:lang w:eastAsia="zh-CN"/>
        </w:rPr>
      </w:pPr>
      <w:r>
        <w:rPr>
          <w:rFonts w:hint="eastAsia" w:ascii="宋体" w:hAnsi="宋体" w:eastAsia="宋体" w:cs="宋体"/>
          <w:sz w:val="24"/>
          <w:highlight w:val="none"/>
          <w:lang w:val="en-US" w:eastAsia="zh-CN"/>
        </w:rPr>
        <w:t>6.</w:t>
      </w:r>
      <w:r>
        <w:rPr>
          <w:rFonts w:hint="eastAsia" w:ascii="宋体" w:hAnsi="宋体" w:eastAsia="宋体" w:cs="宋体"/>
          <w:sz w:val="24"/>
          <w:highlight w:val="none"/>
          <w:lang w:eastAsia="zh-CN"/>
        </w:rPr>
        <w:t>预验收及交货</w:t>
      </w:r>
    </w:p>
    <w:p w14:paraId="775E0BBF">
      <w:pPr>
        <w:spacing w:line="360" w:lineRule="auto"/>
        <w:ind w:firstLine="480" w:firstLineChars="200"/>
        <w:rPr>
          <w:rFonts w:hint="eastAsia" w:ascii="宋体" w:hAnsi="宋体" w:eastAsia="宋体" w:cs="宋体"/>
          <w:sz w:val="24"/>
          <w:highlight w:val="none"/>
          <w:lang w:eastAsia="zh-CN"/>
        </w:rPr>
      </w:pPr>
      <w:r>
        <w:rPr>
          <w:rFonts w:hint="eastAsia" w:ascii="宋体" w:hAnsi="宋体" w:eastAsia="宋体" w:cs="宋体"/>
          <w:sz w:val="24"/>
          <w:highlight w:val="none"/>
          <w:lang w:val="en-US" w:eastAsia="zh-CN"/>
        </w:rPr>
        <w:t>6</w:t>
      </w:r>
      <w:r>
        <w:rPr>
          <w:rFonts w:hint="eastAsia" w:ascii="宋体" w:hAnsi="宋体" w:eastAsia="宋体" w:cs="宋体"/>
          <w:sz w:val="24"/>
          <w:highlight w:val="none"/>
          <w:lang w:eastAsia="zh-CN"/>
        </w:rPr>
        <w:t>.1预验收</w:t>
      </w:r>
    </w:p>
    <w:p w14:paraId="01E0E87C">
      <w:pPr>
        <w:spacing w:line="360" w:lineRule="auto"/>
        <w:ind w:firstLine="480" w:firstLineChars="200"/>
        <w:rPr>
          <w:rFonts w:hint="eastAsia" w:ascii="宋体" w:hAnsi="宋体" w:eastAsia="宋体" w:cs="宋体"/>
          <w:sz w:val="24"/>
          <w:highlight w:val="none"/>
          <w:lang w:eastAsia="zh-CN"/>
        </w:rPr>
      </w:pPr>
      <w:r>
        <w:rPr>
          <w:rFonts w:hint="eastAsia" w:ascii="宋体" w:hAnsi="宋体" w:eastAsia="宋体" w:cs="宋体"/>
          <w:sz w:val="24"/>
          <w:highlight w:val="none"/>
          <w:lang w:eastAsia="zh-CN"/>
        </w:rPr>
        <w:t>必要时买方派专业人员在发货前20天到乙方工厂进行预验收，检查确认工装数量及结构完整，并签署预验收备忘录。</w:t>
      </w:r>
    </w:p>
    <w:p w14:paraId="6D304607">
      <w:pPr>
        <w:spacing w:line="360" w:lineRule="auto"/>
        <w:ind w:firstLine="480" w:firstLineChars="200"/>
        <w:rPr>
          <w:rFonts w:hint="eastAsia" w:ascii="宋体" w:hAnsi="宋体" w:eastAsia="宋体" w:cs="宋体"/>
          <w:sz w:val="24"/>
          <w:highlight w:val="none"/>
          <w:lang w:eastAsia="zh-CN"/>
        </w:rPr>
      </w:pPr>
      <w:r>
        <w:rPr>
          <w:rFonts w:hint="eastAsia" w:ascii="宋体" w:hAnsi="宋体" w:eastAsia="宋体" w:cs="宋体"/>
          <w:sz w:val="24"/>
          <w:highlight w:val="none"/>
          <w:lang w:val="en-US" w:eastAsia="zh-CN"/>
        </w:rPr>
        <w:t>6</w:t>
      </w:r>
      <w:r>
        <w:rPr>
          <w:rFonts w:hint="eastAsia" w:ascii="宋体" w:hAnsi="宋体" w:eastAsia="宋体" w:cs="宋体"/>
          <w:sz w:val="24"/>
          <w:highlight w:val="none"/>
          <w:lang w:eastAsia="zh-CN"/>
        </w:rPr>
        <w:t>.2工装交货期：</w:t>
      </w:r>
    </w:p>
    <w:p w14:paraId="32B07C2B">
      <w:pPr>
        <w:spacing w:line="360" w:lineRule="auto"/>
        <w:ind w:firstLine="480" w:firstLineChars="200"/>
        <w:rPr>
          <w:rFonts w:hint="eastAsia" w:ascii="宋体" w:hAnsi="宋体" w:eastAsia="宋体" w:cs="宋体"/>
          <w:sz w:val="24"/>
          <w:highlight w:val="none"/>
          <w:lang w:eastAsia="zh-CN"/>
        </w:rPr>
      </w:pPr>
      <w:r>
        <w:rPr>
          <w:rFonts w:hint="eastAsia" w:ascii="宋体" w:hAnsi="宋体" w:eastAsia="宋体" w:cs="宋体"/>
          <w:sz w:val="24"/>
          <w:highlight w:val="none"/>
          <w:lang w:val="en-US" w:eastAsia="zh-CN"/>
        </w:rPr>
        <w:t>6</w:t>
      </w:r>
      <w:r>
        <w:rPr>
          <w:rFonts w:hint="eastAsia" w:ascii="宋体" w:hAnsi="宋体" w:eastAsia="宋体" w:cs="宋体"/>
          <w:sz w:val="24"/>
          <w:highlight w:val="none"/>
          <w:lang w:eastAsia="zh-CN"/>
        </w:rPr>
        <w:t>.3交货地点：济南成型厂。</w:t>
      </w:r>
    </w:p>
    <w:p w14:paraId="21103D2E">
      <w:pPr>
        <w:spacing w:line="360" w:lineRule="auto"/>
        <w:ind w:firstLine="480" w:firstLineChars="200"/>
        <w:rPr>
          <w:rFonts w:hint="eastAsia" w:ascii="宋体" w:hAnsi="宋体" w:eastAsia="宋体" w:cs="宋体"/>
          <w:sz w:val="24"/>
          <w:highlight w:val="none"/>
          <w:lang w:eastAsia="zh-CN"/>
        </w:rPr>
      </w:pPr>
      <w:r>
        <w:rPr>
          <w:rFonts w:hint="eastAsia" w:ascii="宋体" w:hAnsi="宋体" w:eastAsia="宋体" w:cs="宋体"/>
          <w:sz w:val="24"/>
          <w:highlight w:val="none"/>
          <w:lang w:val="en-US" w:eastAsia="zh-CN"/>
        </w:rPr>
        <w:t>6</w:t>
      </w:r>
      <w:r>
        <w:rPr>
          <w:rFonts w:hint="eastAsia" w:ascii="宋体" w:hAnsi="宋体" w:eastAsia="宋体" w:cs="宋体"/>
          <w:sz w:val="24"/>
          <w:highlight w:val="none"/>
          <w:lang w:eastAsia="zh-CN"/>
        </w:rPr>
        <w:t>.4进厂检验：修改或修复工装到厂后，质量部对修改或修复后工装进行尺寸检验，以人工划线，三坐标、3D扫描等方式检验，工装尺寸与设计尺寸一致，偏差符合设计精度，一般不超过0.1mm。</w:t>
      </w:r>
    </w:p>
    <w:p w14:paraId="3F794A93">
      <w:pPr>
        <w:spacing w:line="360" w:lineRule="auto"/>
        <w:ind w:firstLine="480" w:firstLineChars="200"/>
        <w:rPr>
          <w:rFonts w:hint="eastAsia" w:ascii="宋体" w:hAnsi="宋体" w:eastAsia="宋体" w:cs="宋体"/>
          <w:sz w:val="24"/>
          <w:highlight w:val="none"/>
          <w:lang w:eastAsia="zh-CN"/>
        </w:rPr>
      </w:pPr>
      <w:r>
        <w:rPr>
          <w:rFonts w:hint="eastAsia" w:ascii="宋体" w:hAnsi="宋体" w:eastAsia="宋体" w:cs="宋体"/>
          <w:sz w:val="24"/>
          <w:highlight w:val="none"/>
          <w:lang w:val="en-US" w:eastAsia="zh-CN"/>
        </w:rPr>
        <w:t>7.</w:t>
      </w:r>
      <w:r>
        <w:rPr>
          <w:rFonts w:hint="eastAsia" w:ascii="宋体" w:hAnsi="宋体" w:eastAsia="宋体" w:cs="宋体"/>
          <w:sz w:val="24"/>
          <w:highlight w:val="none"/>
          <w:lang w:eastAsia="zh-CN"/>
        </w:rPr>
        <w:t>调试、验证</w:t>
      </w:r>
    </w:p>
    <w:p w14:paraId="115F9FA9">
      <w:pPr>
        <w:spacing w:line="360" w:lineRule="auto"/>
        <w:ind w:firstLine="480" w:firstLineChars="200"/>
        <w:rPr>
          <w:rFonts w:hint="eastAsia" w:ascii="宋体" w:hAnsi="宋体" w:eastAsia="宋体" w:cs="宋体"/>
          <w:sz w:val="24"/>
          <w:highlight w:val="none"/>
          <w:lang w:eastAsia="zh-CN"/>
        </w:rPr>
      </w:pPr>
      <w:r>
        <w:rPr>
          <w:rFonts w:hint="eastAsia" w:ascii="宋体" w:hAnsi="宋体" w:eastAsia="宋体" w:cs="宋体"/>
          <w:sz w:val="24"/>
          <w:highlight w:val="none"/>
          <w:lang w:val="en-US" w:eastAsia="zh-CN"/>
        </w:rPr>
        <w:t>7</w:t>
      </w:r>
      <w:r>
        <w:rPr>
          <w:rFonts w:hint="eastAsia" w:ascii="宋体" w:hAnsi="宋体" w:eastAsia="宋体" w:cs="宋体"/>
          <w:sz w:val="24"/>
          <w:highlight w:val="none"/>
          <w:lang w:eastAsia="zh-CN"/>
        </w:rPr>
        <w:t>.1模具安装后进行空载运行，模具活动部分动作正常、可靠。</w:t>
      </w:r>
    </w:p>
    <w:p w14:paraId="11B2AA32">
      <w:pPr>
        <w:spacing w:line="360" w:lineRule="auto"/>
        <w:ind w:firstLine="480" w:firstLineChars="200"/>
        <w:rPr>
          <w:rFonts w:hint="eastAsia" w:ascii="宋体" w:hAnsi="宋体" w:eastAsia="宋体" w:cs="宋体"/>
          <w:sz w:val="24"/>
          <w:highlight w:val="none"/>
          <w:lang w:eastAsia="zh-CN"/>
        </w:rPr>
      </w:pPr>
      <w:r>
        <w:rPr>
          <w:rFonts w:hint="eastAsia" w:ascii="宋体" w:hAnsi="宋体" w:eastAsia="宋体" w:cs="宋体"/>
          <w:sz w:val="24"/>
          <w:highlight w:val="none"/>
          <w:lang w:val="en-US" w:eastAsia="zh-CN"/>
        </w:rPr>
        <w:t>7</w:t>
      </w:r>
      <w:r>
        <w:rPr>
          <w:rFonts w:hint="eastAsia" w:ascii="宋体" w:hAnsi="宋体" w:eastAsia="宋体" w:cs="宋体"/>
          <w:sz w:val="24"/>
          <w:highlight w:val="none"/>
          <w:lang w:eastAsia="zh-CN"/>
        </w:rPr>
        <w:t>.2修改或修复工装需连续生产一个班的合格砂芯或者铸型，且铸件划线检验合格后认为工装合格。</w:t>
      </w:r>
    </w:p>
    <w:p w14:paraId="02542729">
      <w:pPr>
        <w:spacing w:line="360" w:lineRule="auto"/>
        <w:ind w:firstLine="480" w:firstLineChars="200"/>
        <w:rPr>
          <w:rFonts w:hint="eastAsia" w:ascii="宋体" w:hAnsi="宋体" w:eastAsia="宋体" w:cs="宋体"/>
          <w:sz w:val="24"/>
          <w:highlight w:val="none"/>
          <w:lang w:eastAsia="zh-CN"/>
        </w:rPr>
      </w:pPr>
      <w:r>
        <w:rPr>
          <w:rFonts w:hint="eastAsia" w:ascii="宋体" w:hAnsi="宋体" w:eastAsia="宋体" w:cs="宋体"/>
          <w:sz w:val="24"/>
          <w:highlight w:val="none"/>
          <w:lang w:val="en-US" w:eastAsia="zh-CN"/>
        </w:rPr>
        <w:t>8.</w:t>
      </w:r>
      <w:r>
        <w:rPr>
          <w:rFonts w:hint="eastAsia" w:ascii="宋体" w:hAnsi="宋体" w:eastAsia="宋体" w:cs="宋体"/>
          <w:sz w:val="24"/>
          <w:highlight w:val="none"/>
          <w:lang w:eastAsia="zh-CN"/>
        </w:rPr>
        <w:t>质量保证</w:t>
      </w:r>
    </w:p>
    <w:p w14:paraId="18082BBC">
      <w:pPr>
        <w:spacing w:line="360" w:lineRule="auto"/>
        <w:ind w:firstLine="480" w:firstLineChars="200"/>
        <w:rPr>
          <w:rFonts w:hint="eastAsia" w:ascii="宋体" w:hAnsi="宋体" w:eastAsia="宋体" w:cs="宋体"/>
          <w:sz w:val="24"/>
          <w:highlight w:val="none"/>
          <w:lang w:val="en-US" w:eastAsia="zh-CN"/>
        </w:rPr>
      </w:pPr>
      <w:r>
        <w:rPr>
          <w:rFonts w:hint="eastAsia" w:ascii="宋体" w:hAnsi="宋体" w:eastAsia="宋体" w:cs="宋体"/>
          <w:sz w:val="24"/>
          <w:highlight w:val="none"/>
          <w:lang w:eastAsia="zh-CN"/>
        </w:rPr>
        <w:t>从验证合格签字之日开始计算质保期，质量保证期：壹年</w:t>
      </w:r>
      <w:r>
        <w:rPr>
          <w:rFonts w:hint="eastAsia" w:ascii="宋体" w:hAnsi="宋体" w:cs="宋体"/>
          <w:sz w:val="24"/>
          <w:highlight w:val="none"/>
          <w:lang w:val="en-US" w:eastAsia="zh-CN"/>
        </w:rPr>
        <w:t>或达到使用寿命</w:t>
      </w:r>
      <w:r>
        <w:rPr>
          <w:rFonts w:hint="eastAsia" w:ascii="宋体" w:hAnsi="宋体" w:eastAsia="宋体" w:cs="宋体"/>
          <w:sz w:val="24"/>
          <w:highlight w:val="none"/>
          <w:lang w:eastAsia="zh-CN"/>
        </w:rPr>
        <w:t>。</w:t>
      </w:r>
    </w:p>
    <w:p w14:paraId="6764F337">
      <w:pPr>
        <w:spacing w:line="360" w:lineRule="auto"/>
        <w:ind w:firstLine="482" w:firstLineChars="200"/>
        <w:rPr>
          <w:rFonts w:hint="eastAsia" w:ascii="宋体" w:hAnsi="宋体" w:eastAsia="宋体" w:cs="宋体"/>
          <w:b/>
          <w:bCs/>
          <w:sz w:val="24"/>
        </w:rPr>
      </w:pPr>
      <w:r>
        <w:rPr>
          <w:rFonts w:hint="eastAsia" w:ascii="宋体" w:hAnsi="宋体" w:eastAsia="宋体" w:cs="宋体"/>
          <w:b/>
          <w:bCs/>
          <w:sz w:val="24"/>
          <w:lang w:val="en-US" w:eastAsia="zh-CN"/>
        </w:rPr>
        <w:t>②</w:t>
      </w:r>
      <w:r>
        <w:rPr>
          <w:rFonts w:hint="eastAsia" w:ascii="宋体" w:hAnsi="宋体" w:eastAsia="宋体" w:cs="宋体"/>
          <w:b/>
          <w:bCs/>
          <w:sz w:val="24"/>
          <w:lang w:eastAsia="zh-CN"/>
        </w:rPr>
        <w:t>、</w:t>
      </w:r>
      <w:r>
        <w:rPr>
          <w:rFonts w:hint="eastAsia" w:ascii="宋体" w:hAnsi="宋体" w:eastAsia="宋体" w:cs="宋体"/>
          <w:b/>
          <w:bCs/>
          <w:sz w:val="24"/>
        </w:rPr>
        <w:t>技</w:t>
      </w:r>
      <w:r>
        <w:rPr>
          <w:rFonts w:hint="eastAsia" w:ascii="宋体" w:hAnsi="宋体" w:eastAsia="宋体" w:cs="宋体"/>
          <w:b/>
          <w:bCs/>
          <w:sz w:val="24"/>
          <w:szCs w:val="24"/>
        </w:rPr>
        <w:t>术标文件的组成：</w:t>
      </w:r>
    </w:p>
    <w:p w14:paraId="3B10FC23">
      <w:pPr>
        <w:pStyle w:val="111"/>
        <w:spacing w:line="360" w:lineRule="auto"/>
        <w:ind w:firstLine="480" w:firstLineChars="200"/>
        <w:jc w:val="left"/>
        <w:rPr>
          <w:rFonts w:hint="eastAsia" w:ascii="宋体" w:hAnsi="宋体" w:eastAsia="宋体" w:cs="宋体"/>
        </w:rPr>
      </w:pPr>
      <w:r>
        <w:rPr>
          <w:rFonts w:hint="eastAsia" w:ascii="宋体" w:hAnsi="宋体" w:eastAsia="宋体" w:cs="宋体"/>
        </w:rPr>
        <w:t>(1)工装制作</w:t>
      </w:r>
      <w:r>
        <w:rPr>
          <w:rFonts w:hint="eastAsia" w:ascii="宋体" w:hAnsi="宋体" w:eastAsia="宋体" w:cs="宋体"/>
          <w:highlight w:val="none"/>
          <w:lang w:eastAsia="zh-CN"/>
        </w:rPr>
        <w:t>（</w:t>
      </w:r>
      <w:r>
        <w:rPr>
          <w:rFonts w:hint="eastAsia" w:ascii="宋体" w:hAnsi="宋体" w:eastAsia="宋体" w:cs="宋体"/>
          <w:highlight w:val="none"/>
          <w:lang w:val="en-US" w:eastAsia="zh-CN"/>
        </w:rPr>
        <w:t>修改</w:t>
      </w:r>
      <w:r>
        <w:rPr>
          <w:rFonts w:hint="eastAsia" w:ascii="宋体" w:hAnsi="宋体" w:eastAsia="宋体" w:cs="宋体"/>
          <w:highlight w:val="none"/>
          <w:lang w:eastAsia="zh-CN"/>
        </w:rPr>
        <w:t>）</w:t>
      </w:r>
      <w:r>
        <w:rPr>
          <w:rFonts w:hint="eastAsia" w:ascii="宋体" w:hAnsi="宋体" w:eastAsia="宋体" w:cs="宋体"/>
        </w:rPr>
        <w:t>方案总体描述</w:t>
      </w:r>
    </w:p>
    <w:p w14:paraId="4A0A6678">
      <w:pPr>
        <w:pStyle w:val="111"/>
        <w:spacing w:line="360" w:lineRule="auto"/>
        <w:ind w:left="-100" w:firstLine="480" w:firstLineChars="200"/>
        <w:jc w:val="left"/>
        <w:rPr>
          <w:rFonts w:hint="eastAsia" w:ascii="宋体" w:hAnsi="宋体" w:eastAsia="宋体" w:cs="宋体"/>
        </w:rPr>
      </w:pPr>
      <w:r>
        <w:rPr>
          <w:rFonts w:hint="eastAsia" w:ascii="宋体" w:hAnsi="宋体" w:eastAsia="宋体" w:cs="宋体"/>
        </w:rPr>
        <w:t>(2)关键加工设备（提供设备品牌型号、技术参数等信息）</w:t>
      </w:r>
    </w:p>
    <w:p w14:paraId="4F35A56E">
      <w:pPr>
        <w:pStyle w:val="111"/>
        <w:spacing w:line="360" w:lineRule="auto"/>
        <w:ind w:left="-100" w:firstLine="480" w:firstLineChars="200"/>
        <w:jc w:val="left"/>
        <w:rPr>
          <w:rFonts w:hint="eastAsia" w:ascii="宋体" w:hAnsi="宋体" w:eastAsia="宋体" w:cs="宋体"/>
        </w:rPr>
      </w:pPr>
      <w:r>
        <w:rPr>
          <w:rFonts w:hint="eastAsia" w:ascii="宋体" w:hAnsi="宋体" w:eastAsia="宋体" w:cs="宋体"/>
        </w:rPr>
        <w:t>(3)检测设备（提供设备品牌型号、技术参数等信息）</w:t>
      </w:r>
    </w:p>
    <w:p w14:paraId="7A7221C4">
      <w:pPr>
        <w:pStyle w:val="111"/>
        <w:spacing w:line="360" w:lineRule="auto"/>
        <w:ind w:left="-100" w:firstLine="480" w:firstLineChars="200"/>
        <w:jc w:val="left"/>
        <w:rPr>
          <w:rFonts w:hint="eastAsia" w:ascii="宋体" w:hAnsi="宋体" w:eastAsia="宋体" w:cs="宋体"/>
        </w:rPr>
      </w:pPr>
      <w:r>
        <w:rPr>
          <w:rFonts w:hint="eastAsia" w:ascii="宋体" w:hAnsi="宋体" w:eastAsia="宋体" w:cs="宋体"/>
        </w:rPr>
        <w:t>(4)工装模具设计能力及制作工艺水平（提供中高级职称人员证书复印件及社保参保证明；制作工艺描述等）</w:t>
      </w:r>
    </w:p>
    <w:p w14:paraId="4A58128A">
      <w:pPr>
        <w:pStyle w:val="111"/>
        <w:spacing w:line="360" w:lineRule="auto"/>
        <w:ind w:left="-100" w:firstLine="480" w:firstLineChars="200"/>
        <w:jc w:val="left"/>
        <w:rPr>
          <w:rFonts w:hint="eastAsia" w:ascii="宋体" w:hAnsi="宋体" w:eastAsia="宋体" w:cs="宋体"/>
        </w:rPr>
      </w:pPr>
      <w:r>
        <w:rPr>
          <w:rFonts w:hint="eastAsia" w:ascii="宋体" w:hAnsi="宋体" w:eastAsia="宋体" w:cs="宋体"/>
        </w:rPr>
        <w:t>(5)计算机模拟能力（提供三维设计</w:t>
      </w:r>
      <w:r>
        <w:rPr>
          <w:rFonts w:hint="eastAsia" w:ascii="宋体" w:hAnsi="宋体" w:eastAsia="宋体" w:cs="宋体"/>
          <w:lang w:eastAsia="zh-CN"/>
        </w:rPr>
        <w:t>、</w:t>
      </w:r>
      <w:r>
        <w:rPr>
          <w:rFonts w:hint="eastAsia" w:ascii="宋体" w:hAnsi="宋体" w:eastAsia="宋体" w:cs="宋体"/>
          <w:lang w:val="en-US" w:eastAsia="zh-CN"/>
        </w:rPr>
        <w:t>模拟</w:t>
      </w:r>
      <w:r>
        <w:rPr>
          <w:rFonts w:hint="eastAsia" w:ascii="宋体" w:hAnsi="宋体" w:eastAsia="宋体" w:cs="宋体"/>
        </w:rPr>
        <w:t>软件等资料信息）</w:t>
      </w:r>
    </w:p>
    <w:p w14:paraId="1511CBEB">
      <w:pPr>
        <w:pStyle w:val="111"/>
        <w:spacing w:line="360" w:lineRule="auto"/>
        <w:ind w:left="-100" w:firstLine="480" w:firstLineChars="200"/>
        <w:jc w:val="left"/>
        <w:rPr>
          <w:rFonts w:hint="eastAsia" w:ascii="宋体" w:hAnsi="宋体" w:eastAsia="宋体" w:cs="宋体"/>
        </w:rPr>
      </w:pPr>
      <w:r>
        <w:rPr>
          <w:rFonts w:hint="eastAsia" w:ascii="宋体" w:hAnsi="宋体" w:eastAsia="宋体" w:cs="宋体"/>
        </w:rPr>
        <w:t>(6)质保期及售后服务能力</w:t>
      </w:r>
    </w:p>
    <w:p w14:paraId="0B91EE88">
      <w:pPr>
        <w:pStyle w:val="111"/>
        <w:spacing w:line="360" w:lineRule="auto"/>
        <w:ind w:left="-100" w:firstLine="480" w:firstLineChars="200"/>
        <w:jc w:val="left"/>
        <w:rPr>
          <w:rFonts w:hint="eastAsia" w:ascii="宋体" w:hAnsi="宋体" w:eastAsia="宋体" w:cs="宋体"/>
        </w:rPr>
      </w:pPr>
      <w:r>
        <w:rPr>
          <w:rFonts w:hint="eastAsia" w:ascii="宋体" w:hAnsi="宋体" w:eastAsia="宋体" w:cs="宋体"/>
        </w:rPr>
        <w:t>(7)产品供货计划或生产加工计划</w:t>
      </w:r>
    </w:p>
    <w:p w14:paraId="7E0B64B2">
      <w:pPr>
        <w:pStyle w:val="111"/>
        <w:spacing w:line="360" w:lineRule="auto"/>
        <w:ind w:left="0" w:leftChars="0" w:firstLine="240" w:firstLineChars="100"/>
        <w:jc w:val="left"/>
        <w:rPr>
          <w:rFonts w:hint="eastAsia" w:ascii="宋体" w:hAnsi="宋体" w:eastAsia="宋体" w:cs="宋体"/>
        </w:rPr>
      </w:pPr>
      <w:r>
        <w:rPr>
          <w:rFonts w:hint="eastAsia" w:ascii="宋体" w:hAnsi="宋体" w:eastAsia="宋体" w:cs="宋体"/>
        </w:rPr>
        <w:t>（8）类似业绩并提供合同复印件（</w:t>
      </w:r>
      <w:r>
        <w:rPr>
          <w:rFonts w:hint="eastAsia" w:ascii="宋体" w:hAnsi="宋体" w:eastAsia="宋体" w:cs="宋体"/>
          <w:lang w:val="en-US" w:eastAsia="zh-CN"/>
        </w:rPr>
        <w:t>详见附件</w:t>
      </w:r>
      <w:r>
        <w:rPr>
          <w:rFonts w:hint="eastAsia" w:ascii="宋体" w:hAnsi="宋体" w:eastAsia="宋体" w:cs="宋体"/>
        </w:rPr>
        <w:t>格式</w:t>
      </w:r>
      <w:r>
        <w:rPr>
          <w:rFonts w:hint="eastAsia" w:ascii="宋体" w:hAnsi="宋体" w:eastAsia="宋体" w:cs="宋体"/>
          <w:lang w:val="en-US" w:eastAsia="zh-CN"/>
        </w:rPr>
        <w:t>1</w:t>
      </w:r>
      <w:r>
        <w:rPr>
          <w:rFonts w:hint="eastAsia" w:ascii="宋体" w:hAnsi="宋体" w:eastAsia="宋体" w:cs="宋体"/>
        </w:rPr>
        <w:t>）</w:t>
      </w:r>
    </w:p>
    <w:p w14:paraId="2560287E">
      <w:pPr>
        <w:pStyle w:val="111"/>
        <w:spacing w:line="360" w:lineRule="auto"/>
        <w:ind w:left="-100" w:firstLine="480" w:firstLineChars="200"/>
        <w:jc w:val="left"/>
        <w:rPr>
          <w:rFonts w:hint="eastAsia" w:ascii="宋体" w:hAnsi="宋体" w:eastAsia="宋体" w:cs="宋体"/>
        </w:rPr>
      </w:pPr>
      <w:r>
        <w:rPr>
          <w:rFonts w:hint="eastAsia" w:ascii="宋体" w:hAnsi="宋体" w:eastAsia="宋体" w:cs="宋体"/>
        </w:rPr>
        <w:t>(9) 技术规格偏离表（</w:t>
      </w:r>
      <w:r>
        <w:rPr>
          <w:rFonts w:hint="eastAsia" w:ascii="宋体" w:hAnsi="宋体" w:eastAsia="宋体" w:cs="宋体"/>
          <w:lang w:val="en-US" w:eastAsia="zh-CN"/>
        </w:rPr>
        <w:t>详见附件</w:t>
      </w:r>
      <w:r>
        <w:rPr>
          <w:rFonts w:hint="eastAsia" w:ascii="宋体" w:hAnsi="宋体" w:eastAsia="宋体" w:cs="宋体"/>
        </w:rPr>
        <w:t>格式</w:t>
      </w:r>
      <w:r>
        <w:rPr>
          <w:rFonts w:hint="eastAsia" w:ascii="宋体" w:hAnsi="宋体" w:eastAsia="宋体" w:cs="宋体"/>
          <w:lang w:val="en-US" w:eastAsia="zh-CN"/>
        </w:rPr>
        <w:t>2</w:t>
      </w:r>
      <w:r>
        <w:rPr>
          <w:rFonts w:hint="eastAsia" w:ascii="宋体" w:hAnsi="宋体" w:eastAsia="宋体" w:cs="宋体"/>
        </w:rPr>
        <w:t>）</w:t>
      </w:r>
    </w:p>
    <w:p w14:paraId="19BF68FB">
      <w:pPr>
        <w:pStyle w:val="111"/>
        <w:spacing w:line="360" w:lineRule="auto"/>
        <w:ind w:left="-100" w:firstLine="480" w:firstLineChars="200"/>
        <w:jc w:val="left"/>
        <w:rPr>
          <w:rFonts w:hint="eastAsia" w:ascii="宋体" w:hAnsi="宋体" w:eastAsia="宋体" w:cs="宋体"/>
        </w:rPr>
      </w:pPr>
      <w:r>
        <w:rPr>
          <w:rFonts w:hint="eastAsia" w:ascii="宋体" w:hAnsi="宋体" w:eastAsia="宋体" w:cs="宋体"/>
          <w:color w:val="auto"/>
          <w:sz w:val="24"/>
          <w:szCs w:val="24"/>
          <w:highlight w:val="yellow"/>
          <w:u w:val="none"/>
          <w:lang w:val="en-US" w:eastAsia="zh-CN"/>
        </w:rPr>
        <w:t>*</w:t>
      </w:r>
      <w:r>
        <w:rPr>
          <w:rFonts w:hint="eastAsia" w:ascii="宋体" w:hAnsi="宋体" w:eastAsia="宋体" w:cs="宋体"/>
          <w:b/>
          <w:bCs/>
          <w:color w:val="auto"/>
          <w:sz w:val="24"/>
          <w:szCs w:val="24"/>
          <w:highlight w:val="yellow"/>
          <w:u w:val="none"/>
          <w:lang w:val="en-US" w:eastAsia="zh-CN"/>
        </w:rPr>
        <w:t>注意</w:t>
      </w:r>
      <w:r>
        <w:rPr>
          <w:rFonts w:hint="eastAsia" w:ascii="宋体" w:hAnsi="宋体" w:eastAsia="宋体" w:cs="宋体"/>
          <w:color w:val="auto"/>
          <w:sz w:val="24"/>
          <w:szCs w:val="24"/>
          <w:highlight w:val="yellow"/>
          <w:u w:val="none"/>
          <w:lang w:val="en-US" w:eastAsia="zh-CN"/>
        </w:rPr>
        <w:t>：</w:t>
      </w:r>
      <w:r>
        <w:rPr>
          <w:rFonts w:hint="eastAsia" w:ascii="宋体" w:hAnsi="宋体" w:eastAsia="宋体" w:cs="宋体"/>
          <w:color w:val="FF0000"/>
          <w:sz w:val="24"/>
          <w:szCs w:val="24"/>
          <w:highlight w:val="yellow"/>
          <w:u w:val="none"/>
          <w:lang w:val="en-US" w:eastAsia="zh-CN"/>
        </w:rPr>
        <w:t>技术要求参考</w:t>
      </w:r>
      <w:r>
        <w:rPr>
          <w:rFonts w:hint="eastAsia" w:ascii="宋体" w:hAnsi="宋体" w:cs="宋体"/>
          <w:color w:val="FF0000"/>
          <w:sz w:val="24"/>
          <w:szCs w:val="24"/>
          <w:highlight w:val="yellow"/>
          <w:u w:val="none"/>
          <w:lang w:val="en-US" w:eastAsia="zh-CN"/>
        </w:rPr>
        <w:t>附件</w:t>
      </w:r>
      <w:r>
        <w:rPr>
          <w:rFonts w:hint="eastAsia" w:ascii="宋体" w:hAnsi="宋体" w:eastAsia="宋体" w:cs="宋体"/>
          <w:color w:val="FF0000"/>
          <w:sz w:val="24"/>
          <w:szCs w:val="24"/>
          <w:highlight w:val="yellow"/>
          <w:u w:val="none"/>
          <w:lang w:val="en-US" w:eastAsia="zh-CN"/>
        </w:rPr>
        <w:t>技术协议内容</w:t>
      </w:r>
      <w:r>
        <w:rPr>
          <w:rFonts w:hint="eastAsia" w:ascii="宋体" w:hAnsi="宋体" w:cs="宋体"/>
          <w:color w:val="FF0000"/>
          <w:sz w:val="24"/>
          <w:szCs w:val="24"/>
          <w:highlight w:val="yellow"/>
          <w:u w:val="none"/>
          <w:lang w:val="en-US" w:eastAsia="zh-CN"/>
        </w:rPr>
        <w:t>和技术标评分标准</w:t>
      </w:r>
    </w:p>
    <w:p w14:paraId="40CB17B7">
      <w:pPr>
        <w:pStyle w:val="111"/>
        <w:spacing w:line="360" w:lineRule="auto"/>
        <w:ind w:firstLine="482" w:firstLineChars="200"/>
        <w:rPr>
          <w:rFonts w:hint="eastAsia" w:ascii="宋体" w:hAnsi="宋体" w:eastAsia="宋体" w:cs="宋体"/>
          <w:b/>
          <w:bCs/>
          <w:lang w:val="en-US" w:eastAsia="zh-CN"/>
        </w:rPr>
      </w:pPr>
      <w:r>
        <w:rPr>
          <w:rFonts w:hint="eastAsia" w:ascii="宋体" w:hAnsi="宋体" w:eastAsia="宋体" w:cs="宋体"/>
          <w:b/>
          <w:bCs/>
        </w:rPr>
        <w:t>③、询标</w:t>
      </w:r>
      <w:r>
        <w:rPr>
          <w:rFonts w:hint="eastAsia" w:ascii="宋体" w:hAnsi="宋体" w:eastAsia="宋体" w:cs="宋体"/>
          <w:b/>
          <w:bCs/>
          <w:lang w:val="en-US" w:eastAsia="zh-CN"/>
        </w:rPr>
        <w:t>及技术答疑</w:t>
      </w:r>
    </w:p>
    <w:p w14:paraId="7EDC3C7F">
      <w:pPr>
        <w:pStyle w:val="111"/>
        <w:keepNext w:val="0"/>
        <w:keepLines w:val="0"/>
        <w:pageBreakBefore w:val="0"/>
        <w:widowControl w:val="0"/>
        <w:kinsoku/>
        <w:wordWrap/>
        <w:overflowPunct/>
        <w:topLinePunct w:val="0"/>
        <w:autoSpaceDE/>
        <w:autoSpaceDN/>
        <w:bidi w:val="0"/>
        <w:adjustRightInd/>
        <w:snapToGrid/>
        <w:spacing w:line="420" w:lineRule="exact"/>
        <w:ind w:firstLine="480" w:firstLineChars="200"/>
        <w:textAlignment w:val="auto"/>
        <w:rPr>
          <w:rFonts w:hint="eastAsia" w:ascii="宋体" w:hAnsi="宋体" w:eastAsia="宋体" w:cs="宋体"/>
        </w:rPr>
      </w:pPr>
      <w:r>
        <w:rPr>
          <w:rFonts w:hint="eastAsia" w:ascii="宋体" w:hAnsi="宋体" w:eastAsia="宋体" w:cs="宋体"/>
        </w:rPr>
        <w:t>凡对本次招标提出的询问，技术方面可咨询济南成型厂</w:t>
      </w:r>
      <w:r>
        <w:rPr>
          <w:rFonts w:hint="eastAsia" w:ascii="宋体" w:hAnsi="宋体" w:eastAsia="宋体" w:cs="宋体"/>
          <w:lang w:val="en-US" w:eastAsia="zh-CN"/>
        </w:rPr>
        <w:t>工艺工程</w:t>
      </w:r>
      <w:r>
        <w:rPr>
          <w:rFonts w:hint="eastAsia" w:ascii="宋体" w:hAnsi="宋体" w:eastAsia="宋体" w:cs="宋体"/>
        </w:rPr>
        <w:t>部，均以招标方的传真、邮件、书面答复为准。</w:t>
      </w:r>
    </w:p>
    <w:p w14:paraId="59E17F68">
      <w:pPr>
        <w:pStyle w:val="111"/>
        <w:keepNext w:val="0"/>
        <w:keepLines w:val="0"/>
        <w:pageBreakBefore w:val="0"/>
        <w:widowControl w:val="0"/>
        <w:kinsoku/>
        <w:wordWrap/>
        <w:overflowPunct/>
        <w:topLinePunct w:val="0"/>
        <w:autoSpaceDE/>
        <w:autoSpaceDN/>
        <w:bidi w:val="0"/>
        <w:adjustRightInd/>
        <w:snapToGrid/>
        <w:spacing w:line="420" w:lineRule="exact"/>
        <w:ind w:firstLine="480" w:firstLineChars="200"/>
        <w:textAlignment w:val="auto"/>
        <w:rPr>
          <w:rFonts w:hint="eastAsia" w:ascii="宋体" w:hAnsi="宋体" w:eastAsia="宋体" w:cs="宋体"/>
        </w:rPr>
      </w:pPr>
      <w:r>
        <w:rPr>
          <w:rFonts w:hint="eastAsia" w:ascii="宋体" w:hAnsi="宋体" w:eastAsia="宋体" w:cs="宋体"/>
        </w:rPr>
        <w:t>答疑方式：书面、传真、邮件</w:t>
      </w:r>
    </w:p>
    <w:p w14:paraId="65A29D3D">
      <w:pPr>
        <w:pStyle w:val="111"/>
        <w:keepNext w:val="0"/>
        <w:keepLines w:val="0"/>
        <w:pageBreakBefore w:val="0"/>
        <w:widowControl w:val="0"/>
        <w:kinsoku/>
        <w:wordWrap/>
        <w:overflowPunct/>
        <w:topLinePunct w:val="0"/>
        <w:autoSpaceDE/>
        <w:autoSpaceDN/>
        <w:bidi w:val="0"/>
        <w:adjustRightInd/>
        <w:snapToGrid/>
        <w:spacing w:line="420" w:lineRule="exact"/>
        <w:ind w:firstLine="480" w:firstLineChars="200"/>
        <w:textAlignment w:val="auto"/>
        <w:rPr>
          <w:rFonts w:hint="eastAsia" w:ascii="宋体" w:hAnsi="宋体" w:eastAsia="宋体" w:cs="宋体"/>
          <w:lang w:eastAsia="zh-CN"/>
        </w:rPr>
      </w:pPr>
      <w:r>
        <w:rPr>
          <w:rFonts w:hint="eastAsia" w:ascii="宋体" w:hAnsi="宋体" w:eastAsia="宋体" w:cs="宋体"/>
        </w:rPr>
        <w:t xml:space="preserve">联 系 人： </w:t>
      </w:r>
      <w:r>
        <w:rPr>
          <w:rFonts w:hint="eastAsia" w:ascii="宋体" w:hAnsi="宋体" w:eastAsia="宋体" w:cs="宋体"/>
          <w:lang w:val="en-US" w:eastAsia="zh-CN"/>
        </w:rPr>
        <w:t>赵聪超</w:t>
      </w:r>
    </w:p>
    <w:p w14:paraId="6F72C5DC">
      <w:pPr>
        <w:pStyle w:val="111"/>
        <w:keepNext w:val="0"/>
        <w:keepLines w:val="0"/>
        <w:pageBreakBefore w:val="0"/>
        <w:widowControl w:val="0"/>
        <w:kinsoku/>
        <w:wordWrap/>
        <w:overflowPunct/>
        <w:topLinePunct w:val="0"/>
        <w:autoSpaceDE/>
        <w:autoSpaceDN/>
        <w:bidi w:val="0"/>
        <w:adjustRightInd/>
        <w:snapToGrid/>
        <w:spacing w:line="420" w:lineRule="exact"/>
        <w:ind w:firstLine="480" w:firstLineChars="200"/>
        <w:textAlignment w:val="auto"/>
        <w:rPr>
          <w:rFonts w:hint="eastAsia" w:ascii="宋体" w:hAnsi="宋体" w:eastAsia="宋体" w:cs="宋体"/>
          <w:color w:val="000000"/>
          <w:sz w:val="24"/>
          <w:szCs w:val="24"/>
        </w:rPr>
      </w:pPr>
      <w:r>
        <w:rPr>
          <w:rFonts w:hint="eastAsia" w:ascii="宋体" w:hAnsi="宋体" w:eastAsia="宋体" w:cs="宋体"/>
        </w:rPr>
        <w:t>电    话： 0531-58061364  15069162368</w:t>
      </w:r>
    </w:p>
    <w:p w14:paraId="51CCD37E">
      <w:pPr>
        <w:pStyle w:val="15"/>
        <w:spacing w:line="440" w:lineRule="exact"/>
        <w:ind w:firstLine="482" w:firstLineChars="200"/>
        <w:rPr>
          <w:rFonts w:hint="eastAsia" w:ascii="宋体" w:hAnsi="宋体" w:eastAsia="宋体" w:cs="宋体"/>
          <w:b/>
          <w:bCs/>
          <w:color w:val="000000"/>
          <w:sz w:val="28"/>
          <w:szCs w:val="28"/>
        </w:rPr>
      </w:pPr>
      <w:r>
        <w:rPr>
          <w:rFonts w:hint="eastAsia" w:ascii="宋体" w:hAnsi="宋体" w:eastAsia="宋体" w:cs="宋体"/>
          <w:b/>
          <w:bCs/>
          <w:color w:val="000000"/>
          <w:sz w:val="24"/>
          <w:szCs w:val="24"/>
          <w:lang w:val="en-US" w:eastAsia="zh-CN"/>
        </w:rPr>
        <w:t>五、</w:t>
      </w:r>
      <w:r>
        <w:rPr>
          <w:rFonts w:hint="eastAsia" w:ascii="宋体" w:hAnsi="宋体" w:eastAsia="宋体" w:cs="宋体"/>
          <w:b/>
          <w:bCs/>
          <w:color w:val="000000"/>
          <w:sz w:val="24"/>
          <w:szCs w:val="24"/>
        </w:rPr>
        <w:t>评标</w:t>
      </w:r>
    </w:p>
    <w:p w14:paraId="5DD93C2A">
      <w:pPr>
        <w:keepNext w:val="0"/>
        <w:keepLines w:val="0"/>
        <w:pageBreakBefore w:val="0"/>
        <w:widowControl/>
        <w:suppressLineNumbers w:val="0"/>
        <w:kinsoku/>
        <w:wordWrap/>
        <w:overflowPunct/>
        <w:topLinePunct w:val="0"/>
        <w:autoSpaceDE/>
        <w:autoSpaceDN/>
        <w:bidi w:val="0"/>
        <w:adjustRightInd/>
        <w:snapToGrid/>
        <w:spacing w:line="400" w:lineRule="exact"/>
        <w:ind w:firstLine="480" w:firstLineChars="200"/>
        <w:jc w:val="left"/>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lang w:val="en-US" w:eastAsia="zh-CN"/>
        </w:rPr>
        <w:t>1、</w:t>
      </w:r>
      <w:r>
        <w:rPr>
          <w:rFonts w:hint="eastAsia"/>
          <w:color w:val="000000"/>
          <w:sz w:val="24"/>
          <w:szCs w:val="24"/>
          <w:lang w:val="en-US" w:eastAsia="zh-CN"/>
        </w:rPr>
        <w:t>本项目采用</w:t>
      </w:r>
      <w:r>
        <w:rPr>
          <w:rFonts w:hint="eastAsia"/>
          <w:color w:val="000000"/>
          <w:sz w:val="24"/>
          <w:szCs w:val="24"/>
          <w:highlight w:val="yellow"/>
          <w:lang w:val="en-US" w:eastAsia="zh-CN"/>
        </w:rPr>
        <w:t>技术入围合理最低价中标方式。</w:t>
      </w:r>
      <w:r>
        <w:rPr>
          <w:rFonts w:hint="eastAsia" w:ascii="仿宋_GB2312" w:hAnsi="宋体" w:eastAsia="仿宋_GB2312" w:cs="仿宋_GB2312"/>
          <w:color w:val="FF0000"/>
          <w:kern w:val="0"/>
          <w:sz w:val="24"/>
          <w:szCs w:val="24"/>
          <w:lang w:val="en-US" w:eastAsia="zh-CN" w:bidi="ar"/>
        </w:rPr>
        <w:t>。</w:t>
      </w:r>
    </w:p>
    <w:p w14:paraId="2840B40E">
      <w:pPr>
        <w:pStyle w:val="15"/>
        <w:keepNext w:val="0"/>
        <w:keepLines w:val="0"/>
        <w:pageBreakBefore w:val="0"/>
        <w:kinsoku/>
        <w:wordWrap/>
        <w:overflowPunct/>
        <w:topLinePunct w:val="0"/>
        <w:autoSpaceDE/>
        <w:autoSpaceDN/>
        <w:bidi w:val="0"/>
        <w:adjustRightInd/>
        <w:snapToGrid/>
        <w:spacing w:line="420" w:lineRule="exact"/>
        <w:ind w:firstLine="480" w:firstLineChars="200"/>
        <w:textAlignment w:val="auto"/>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lang w:val="en-US" w:eastAsia="zh-CN"/>
        </w:rPr>
        <w:t>1.1</w:t>
      </w:r>
      <w:r>
        <w:rPr>
          <w:rFonts w:hint="eastAsia" w:ascii="宋体" w:hAnsi="宋体" w:eastAsia="宋体" w:cs="宋体"/>
          <w:color w:val="auto"/>
          <w:sz w:val="24"/>
          <w:szCs w:val="24"/>
          <w:highlight w:val="none"/>
        </w:rPr>
        <w:t>通过资质审验的投标方进入</w:t>
      </w:r>
      <w:r>
        <w:rPr>
          <w:rFonts w:hint="eastAsia" w:ascii="宋体" w:hAnsi="宋体" w:eastAsia="宋体" w:cs="宋体"/>
          <w:color w:val="auto"/>
          <w:sz w:val="24"/>
          <w:szCs w:val="24"/>
          <w:highlight w:val="none"/>
          <w:lang w:val="en-US" w:eastAsia="zh-CN"/>
        </w:rPr>
        <w:t>技术标</w:t>
      </w:r>
      <w:r>
        <w:rPr>
          <w:rFonts w:hint="eastAsia" w:ascii="宋体" w:hAnsi="宋体" w:eastAsia="宋体" w:cs="宋体"/>
          <w:color w:val="auto"/>
          <w:sz w:val="24"/>
          <w:szCs w:val="24"/>
          <w:highlight w:val="none"/>
        </w:rPr>
        <w:t>环节。</w:t>
      </w:r>
    </w:p>
    <w:p w14:paraId="7998EB95">
      <w:pPr>
        <w:pStyle w:val="15"/>
        <w:numPr>
          <w:ilvl w:val="0"/>
          <w:numId w:val="27"/>
        </w:numPr>
        <w:spacing w:line="360" w:lineRule="auto"/>
        <w:ind w:left="560" w:leftChars="0" w:firstLine="0" w:firstLineChars="0"/>
        <w:rPr>
          <w:rFonts w:hint="eastAsia" w:ascii="宋体" w:hAnsi="宋体" w:eastAsia="宋体" w:cs="宋体"/>
          <w:color w:val="000000"/>
          <w:sz w:val="24"/>
          <w:szCs w:val="24"/>
        </w:rPr>
      </w:pPr>
      <w:r>
        <w:rPr>
          <w:rFonts w:hint="eastAsia" w:ascii="宋体" w:hAnsi="宋体" w:eastAsia="宋体" w:cs="宋体"/>
          <w:color w:val="000000"/>
          <w:sz w:val="24"/>
          <w:szCs w:val="24"/>
          <w:lang w:val="en-US" w:eastAsia="zh-CN"/>
        </w:rPr>
        <w:t>技术标</w:t>
      </w:r>
      <w:r>
        <w:rPr>
          <w:rFonts w:hint="eastAsia" w:ascii="宋体" w:hAnsi="宋体" w:eastAsia="宋体" w:cs="宋体"/>
          <w:color w:val="000000"/>
          <w:sz w:val="24"/>
          <w:szCs w:val="24"/>
        </w:rPr>
        <w:t>评分标准</w:t>
      </w:r>
    </w:p>
    <w:tbl>
      <w:tblPr>
        <w:tblStyle w:val="31"/>
        <w:tblpPr w:leftFromText="180" w:rightFromText="180" w:vertAnchor="page" w:horzAnchor="page" w:tblpX="1337" w:tblpY="5164"/>
        <w:tblW w:w="978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48"/>
        <w:gridCol w:w="824"/>
        <w:gridCol w:w="1697"/>
        <w:gridCol w:w="6411"/>
      </w:tblGrid>
      <w:tr w14:paraId="175FBD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8" w:hRule="atLeast"/>
        </w:trPr>
        <w:tc>
          <w:tcPr>
            <w:tcW w:w="848" w:type="dxa"/>
            <w:noWrap w:val="0"/>
            <w:vAlign w:val="center"/>
          </w:tcPr>
          <w:p w14:paraId="31E4DF0F">
            <w:pPr>
              <w:pStyle w:val="15"/>
              <w:spacing w:line="360" w:lineRule="auto"/>
              <w:rPr>
                <w:bCs/>
                <w:color w:val="000000"/>
                <w:sz w:val="24"/>
                <w:szCs w:val="24"/>
              </w:rPr>
            </w:pPr>
            <w:r>
              <w:rPr>
                <w:rFonts w:hint="eastAsia"/>
                <w:bCs/>
                <w:color w:val="000000"/>
                <w:sz w:val="24"/>
                <w:szCs w:val="24"/>
              </w:rPr>
              <w:t>序号</w:t>
            </w:r>
          </w:p>
        </w:tc>
        <w:tc>
          <w:tcPr>
            <w:tcW w:w="824" w:type="dxa"/>
            <w:noWrap w:val="0"/>
            <w:vAlign w:val="center"/>
          </w:tcPr>
          <w:p w14:paraId="54CCEEF9">
            <w:pPr>
              <w:pStyle w:val="15"/>
              <w:spacing w:line="360" w:lineRule="auto"/>
              <w:rPr>
                <w:bCs/>
                <w:color w:val="000000"/>
                <w:sz w:val="24"/>
                <w:szCs w:val="24"/>
              </w:rPr>
            </w:pPr>
            <w:r>
              <w:rPr>
                <w:rFonts w:hint="eastAsia" w:hAnsi="宋体" w:eastAsia="宋体" w:cs="宋体"/>
                <w:bCs/>
                <w:color w:val="000000"/>
                <w:sz w:val="24"/>
                <w:szCs w:val="24"/>
              </w:rPr>
              <w:t>类别</w:t>
            </w:r>
          </w:p>
        </w:tc>
        <w:tc>
          <w:tcPr>
            <w:tcW w:w="8108" w:type="dxa"/>
            <w:gridSpan w:val="2"/>
            <w:noWrap w:val="0"/>
            <w:vAlign w:val="center"/>
          </w:tcPr>
          <w:p w14:paraId="6DC8BD10">
            <w:pPr>
              <w:pStyle w:val="15"/>
              <w:spacing w:line="360" w:lineRule="auto"/>
              <w:ind w:firstLine="2160" w:firstLineChars="900"/>
              <w:rPr>
                <w:b/>
                <w:bCs/>
                <w:color w:val="000000"/>
                <w:sz w:val="24"/>
                <w:szCs w:val="24"/>
              </w:rPr>
            </w:pPr>
            <w:r>
              <w:rPr>
                <w:rFonts w:hint="eastAsia" w:hAnsi="宋体" w:eastAsia="宋体" w:cs="宋体"/>
                <w:bCs/>
                <w:color w:val="000000"/>
                <w:sz w:val="24"/>
                <w:szCs w:val="24"/>
              </w:rPr>
              <w:t>评审内容</w:t>
            </w:r>
            <w:r>
              <w:rPr>
                <w:rFonts w:hint="eastAsia"/>
                <w:bCs/>
                <w:color w:val="000000"/>
                <w:sz w:val="24"/>
                <w:szCs w:val="24"/>
              </w:rPr>
              <w:t>(</w:t>
            </w:r>
            <w:r>
              <w:rPr>
                <w:rFonts w:hint="eastAsia"/>
                <w:bCs/>
                <w:color w:val="000000"/>
                <w:sz w:val="24"/>
                <w:szCs w:val="24"/>
                <w:lang w:val="en-US" w:eastAsia="zh-CN"/>
              </w:rPr>
              <w:t>满分</w:t>
            </w:r>
            <w:r>
              <w:rPr>
                <w:rFonts w:hint="eastAsia"/>
                <w:bCs/>
                <w:color w:val="000000"/>
                <w:sz w:val="24"/>
                <w:szCs w:val="24"/>
              </w:rPr>
              <w:t>100</w:t>
            </w:r>
            <w:r>
              <w:rPr>
                <w:rFonts w:hint="eastAsia" w:hAnsi="宋体" w:eastAsia="宋体" w:cs="宋体"/>
                <w:bCs/>
                <w:color w:val="000000"/>
                <w:sz w:val="24"/>
                <w:szCs w:val="24"/>
              </w:rPr>
              <w:t>分</w:t>
            </w:r>
            <w:r>
              <w:rPr>
                <w:rFonts w:hint="eastAsia"/>
                <w:bCs/>
                <w:color w:val="000000"/>
                <w:sz w:val="24"/>
                <w:szCs w:val="24"/>
              </w:rPr>
              <w:t>)</w:t>
            </w:r>
          </w:p>
        </w:tc>
      </w:tr>
      <w:tr w14:paraId="323679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53" w:hRule="atLeast"/>
        </w:trPr>
        <w:tc>
          <w:tcPr>
            <w:tcW w:w="848" w:type="dxa"/>
            <w:noWrap w:val="0"/>
            <w:vAlign w:val="center"/>
          </w:tcPr>
          <w:p w14:paraId="1DFC518F">
            <w:pPr>
              <w:pStyle w:val="15"/>
              <w:spacing w:line="360" w:lineRule="auto"/>
              <w:jc w:val="center"/>
              <w:rPr>
                <w:bCs/>
                <w:color w:val="000000"/>
                <w:sz w:val="24"/>
                <w:szCs w:val="24"/>
              </w:rPr>
            </w:pPr>
            <w:r>
              <w:rPr>
                <w:rFonts w:hint="eastAsia"/>
                <w:bCs/>
                <w:color w:val="000000"/>
                <w:sz w:val="24"/>
                <w:szCs w:val="24"/>
              </w:rPr>
              <w:t>1</w:t>
            </w:r>
          </w:p>
        </w:tc>
        <w:tc>
          <w:tcPr>
            <w:tcW w:w="824" w:type="dxa"/>
            <w:vMerge w:val="restart"/>
            <w:noWrap w:val="0"/>
            <w:vAlign w:val="center"/>
          </w:tcPr>
          <w:p w14:paraId="7ABCA7F3">
            <w:pPr>
              <w:pStyle w:val="15"/>
              <w:spacing w:line="360" w:lineRule="auto"/>
              <w:jc w:val="center"/>
              <w:rPr>
                <w:rFonts w:hint="eastAsia" w:hAnsi="宋体" w:eastAsia="宋体" w:cs="宋体"/>
                <w:bCs/>
                <w:color w:val="000000"/>
                <w:sz w:val="24"/>
                <w:szCs w:val="24"/>
              </w:rPr>
            </w:pPr>
            <w:r>
              <w:rPr>
                <w:rFonts w:hint="eastAsia" w:hAnsi="宋体" w:eastAsia="宋体" w:cs="宋体"/>
                <w:bCs/>
                <w:color w:val="000000"/>
                <w:sz w:val="24"/>
                <w:szCs w:val="24"/>
              </w:rPr>
              <w:t>技</w:t>
            </w:r>
          </w:p>
          <w:p w14:paraId="3B2A7B3D">
            <w:pPr>
              <w:pStyle w:val="15"/>
              <w:spacing w:line="360" w:lineRule="auto"/>
              <w:jc w:val="center"/>
              <w:rPr>
                <w:bCs/>
                <w:color w:val="000000"/>
                <w:sz w:val="24"/>
                <w:szCs w:val="24"/>
              </w:rPr>
            </w:pPr>
            <w:r>
              <w:rPr>
                <w:rFonts w:hint="eastAsia" w:hAnsi="宋体" w:eastAsia="宋体" w:cs="宋体"/>
                <w:bCs/>
                <w:color w:val="000000"/>
                <w:sz w:val="24"/>
                <w:szCs w:val="24"/>
              </w:rPr>
              <w:t>术</w:t>
            </w:r>
          </w:p>
          <w:p w14:paraId="4EDBF84A">
            <w:pPr>
              <w:pStyle w:val="15"/>
              <w:spacing w:line="360" w:lineRule="auto"/>
              <w:jc w:val="center"/>
              <w:rPr>
                <w:rFonts w:hint="eastAsia" w:hAnsi="宋体" w:eastAsia="宋体" w:cs="宋体"/>
                <w:bCs/>
                <w:color w:val="000000"/>
                <w:sz w:val="24"/>
                <w:szCs w:val="24"/>
              </w:rPr>
            </w:pPr>
            <w:r>
              <w:rPr>
                <w:rFonts w:hint="eastAsia" w:hAnsi="宋体" w:eastAsia="宋体" w:cs="宋体"/>
                <w:bCs/>
                <w:color w:val="000000"/>
                <w:sz w:val="24"/>
                <w:szCs w:val="24"/>
              </w:rPr>
              <w:t>部</w:t>
            </w:r>
          </w:p>
          <w:p w14:paraId="01F02185">
            <w:pPr>
              <w:pStyle w:val="15"/>
              <w:spacing w:line="360" w:lineRule="auto"/>
              <w:jc w:val="center"/>
              <w:rPr>
                <w:rFonts w:hint="eastAsia" w:eastAsia="宋体"/>
                <w:bCs/>
                <w:color w:val="000000"/>
                <w:sz w:val="24"/>
                <w:szCs w:val="24"/>
                <w:lang w:eastAsia="zh-CN"/>
              </w:rPr>
            </w:pPr>
            <w:r>
              <w:rPr>
                <w:rFonts w:hint="eastAsia" w:hAnsi="宋体" w:eastAsia="宋体" w:cs="宋体"/>
                <w:bCs/>
                <w:color w:val="000000"/>
                <w:sz w:val="24"/>
                <w:szCs w:val="24"/>
              </w:rPr>
              <w:t>分</w:t>
            </w:r>
          </w:p>
          <w:p w14:paraId="2864039B">
            <w:pPr>
              <w:pStyle w:val="15"/>
              <w:spacing w:line="360" w:lineRule="auto"/>
              <w:jc w:val="center"/>
              <w:rPr>
                <w:bCs/>
                <w:color w:val="000000"/>
                <w:sz w:val="24"/>
                <w:szCs w:val="24"/>
              </w:rPr>
            </w:pPr>
          </w:p>
        </w:tc>
        <w:tc>
          <w:tcPr>
            <w:tcW w:w="1697" w:type="dxa"/>
            <w:noWrap w:val="0"/>
            <w:vAlign w:val="center"/>
          </w:tcPr>
          <w:p w14:paraId="241BE03F">
            <w:pPr>
              <w:pStyle w:val="15"/>
              <w:spacing w:line="360" w:lineRule="auto"/>
              <w:rPr>
                <w:rFonts w:ascii="宋体" w:hAnsi="Courier New"/>
                <w:color w:val="000000"/>
                <w:kern w:val="2"/>
                <w:sz w:val="24"/>
                <w:szCs w:val="24"/>
                <w:lang w:val="en-US" w:eastAsia="zh-CN" w:bidi="ar-SA"/>
              </w:rPr>
            </w:pPr>
            <w:r>
              <w:rPr>
                <w:rFonts w:hint="eastAsia" w:hAnsi="宋体" w:eastAsia="宋体" w:cs="宋体"/>
                <w:color w:val="000000"/>
                <w:sz w:val="24"/>
                <w:szCs w:val="24"/>
              </w:rPr>
              <w:t>关键加工设备（</w:t>
            </w:r>
            <w:r>
              <w:rPr>
                <w:color w:val="000000"/>
                <w:sz w:val="24"/>
                <w:szCs w:val="24"/>
              </w:rPr>
              <w:t>0</w:t>
            </w:r>
            <w:r>
              <w:rPr>
                <w:rFonts w:hint="eastAsia"/>
                <w:color w:val="000000"/>
                <w:sz w:val="24"/>
                <w:szCs w:val="24"/>
              </w:rPr>
              <w:t>-</w:t>
            </w:r>
            <w:r>
              <w:rPr>
                <w:rFonts w:hint="eastAsia"/>
                <w:color w:val="000000"/>
                <w:sz w:val="24"/>
                <w:szCs w:val="24"/>
                <w:lang w:val="en-US" w:eastAsia="zh-CN"/>
              </w:rPr>
              <w:t>10</w:t>
            </w:r>
            <w:r>
              <w:rPr>
                <w:rFonts w:hint="eastAsia" w:hAnsi="宋体" w:eastAsia="宋体" w:cs="宋体"/>
                <w:color w:val="000000"/>
                <w:sz w:val="24"/>
                <w:szCs w:val="24"/>
              </w:rPr>
              <w:t>分）</w:t>
            </w:r>
          </w:p>
        </w:tc>
        <w:tc>
          <w:tcPr>
            <w:tcW w:w="6411" w:type="dxa"/>
            <w:noWrap w:val="0"/>
            <w:vAlign w:val="center"/>
          </w:tcPr>
          <w:p w14:paraId="43E3D3F3">
            <w:pPr>
              <w:pStyle w:val="15"/>
              <w:spacing w:line="360" w:lineRule="auto"/>
              <w:rPr>
                <w:rFonts w:ascii="宋体" w:hAnsi="Courier New"/>
                <w:color w:val="000000"/>
                <w:kern w:val="2"/>
                <w:sz w:val="24"/>
                <w:szCs w:val="24"/>
                <w:lang w:val="en-US" w:eastAsia="zh-CN" w:bidi="ar-SA"/>
              </w:rPr>
            </w:pPr>
            <w:r>
              <w:rPr>
                <w:rFonts w:hint="eastAsia" w:hAnsi="宋体" w:eastAsia="宋体" w:cs="宋体"/>
                <w:color w:val="000000"/>
                <w:sz w:val="24"/>
                <w:szCs w:val="24"/>
              </w:rPr>
              <w:t>提供设备品牌型号、技术参数等信息，有加工投标产品的设备能力</w:t>
            </w:r>
          </w:p>
        </w:tc>
      </w:tr>
      <w:tr w14:paraId="089089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7" w:hRule="exact"/>
        </w:trPr>
        <w:tc>
          <w:tcPr>
            <w:tcW w:w="848" w:type="dxa"/>
            <w:noWrap w:val="0"/>
            <w:vAlign w:val="center"/>
          </w:tcPr>
          <w:p w14:paraId="6475E9E9">
            <w:pPr>
              <w:pStyle w:val="15"/>
              <w:spacing w:line="360" w:lineRule="auto"/>
              <w:jc w:val="center"/>
              <w:rPr>
                <w:bCs/>
                <w:color w:val="000000"/>
                <w:sz w:val="24"/>
                <w:szCs w:val="24"/>
              </w:rPr>
            </w:pPr>
            <w:r>
              <w:rPr>
                <w:rFonts w:hint="eastAsia"/>
                <w:bCs/>
                <w:color w:val="000000"/>
                <w:sz w:val="24"/>
                <w:szCs w:val="24"/>
              </w:rPr>
              <w:t>2</w:t>
            </w:r>
          </w:p>
        </w:tc>
        <w:tc>
          <w:tcPr>
            <w:tcW w:w="824" w:type="dxa"/>
            <w:vMerge w:val="continue"/>
            <w:noWrap w:val="0"/>
            <w:vAlign w:val="center"/>
          </w:tcPr>
          <w:p w14:paraId="7FAD977E">
            <w:pPr>
              <w:pStyle w:val="15"/>
              <w:spacing w:line="360" w:lineRule="auto"/>
              <w:rPr>
                <w:bCs/>
                <w:color w:val="000000"/>
                <w:sz w:val="24"/>
                <w:szCs w:val="24"/>
              </w:rPr>
            </w:pPr>
          </w:p>
        </w:tc>
        <w:tc>
          <w:tcPr>
            <w:tcW w:w="1697" w:type="dxa"/>
            <w:noWrap w:val="0"/>
            <w:vAlign w:val="center"/>
          </w:tcPr>
          <w:p w14:paraId="71BA767C">
            <w:pPr>
              <w:pStyle w:val="15"/>
              <w:spacing w:line="360" w:lineRule="auto"/>
              <w:rPr>
                <w:rFonts w:ascii="宋体" w:hAnsi="Courier New"/>
                <w:color w:val="000000"/>
                <w:kern w:val="2"/>
                <w:sz w:val="24"/>
                <w:szCs w:val="24"/>
                <w:lang w:val="en-US" w:eastAsia="zh-CN" w:bidi="ar-SA"/>
              </w:rPr>
            </w:pPr>
            <w:r>
              <w:rPr>
                <w:rFonts w:hint="eastAsia" w:hAnsi="宋体" w:eastAsia="宋体" w:cs="宋体"/>
                <w:color w:val="000000"/>
                <w:sz w:val="24"/>
                <w:szCs w:val="24"/>
              </w:rPr>
              <w:t>检测设备</w:t>
            </w:r>
            <w:r>
              <w:rPr>
                <w:rFonts w:hint="eastAsia"/>
                <w:color w:val="000000"/>
                <w:sz w:val="24"/>
                <w:szCs w:val="24"/>
              </w:rPr>
              <w:t xml:space="preserve">   </w:t>
            </w:r>
            <w:r>
              <w:rPr>
                <w:rFonts w:hint="eastAsia" w:hAnsi="宋体" w:eastAsia="宋体" w:cs="宋体"/>
                <w:color w:val="000000"/>
                <w:sz w:val="24"/>
                <w:szCs w:val="24"/>
              </w:rPr>
              <w:t>（</w:t>
            </w:r>
            <w:r>
              <w:rPr>
                <w:color w:val="000000"/>
                <w:sz w:val="24"/>
                <w:szCs w:val="24"/>
              </w:rPr>
              <w:t>0</w:t>
            </w:r>
            <w:r>
              <w:rPr>
                <w:rFonts w:hint="eastAsia"/>
                <w:color w:val="000000"/>
                <w:sz w:val="24"/>
                <w:szCs w:val="24"/>
              </w:rPr>
              <w:t>-</w:t>
            </w:r>
            <w:r>
              <w:rPr>
                <w:rFonts w:hint="eastAsia"/>
                <w:color w:val="000000"/>
                <w:sz w:val="24"/>
                <w:szCs w:val="24"/>
                <w:lang w:val="en-US" w:eastAsia="zh-CN"/>
              </w:rPr>
              <w:t>10</w:t>
            </w:r>
            <w:r>
              <w:rPr>
                <w:rFonts w:hint="eastAsia" w:hAnsi="宋体" w:eastAsia="宋体" w:cs="宋体"/>
                <w:color w:val="000000"/>
                <w:sz w:val="24"/>
                <w:szCs w:val="24"/>
              </w:rPr>
              <w:t>分）</w:t>
            </w:r>
          </w:p>
        </w:tc>
        <w:tc>
          <w:tcPr>
            <w:tcW w:w="6411" w:type="dxa"/>
            <w:noWrap w:val="0"/>
            <w:vAlign w:val="center"/>
          </w:tcPr>
          <w:p w14:paraId="590976AA">
            <w:pPr>
              <w:pStyle w:val="15"/>
              <w:spacing w:line="360" w:lineRule="auto"/>
              <w:rPr>
                <w:rFonts w:ascii="宋体" w:hAnsi="Courier New"/>
                <w:color w:val="000000"/>
                <w:kern w:val="2"/>
                <w:sz w:val="24"/>
                <w:szCs w:val="24"/>
                <w:lang w:val="en-US" w:eastAsia="zh-CN" w:bidi="ar-SA"/>
              </w:rPr>
            </w:pPr>
            <w:r>
              <w:rPr>
                <w:rFonts w:hint="eastAsia" w:hAnsi="宋体" w:eastAsia="宋体" w:cs="宋体"/>
                <w:color w:val="000000"/>
                <w:sz w:val="24"/>
                <w:szCs w:val="24"/>
              </w:rPr>
              <w:t>提供设备品牌型号、技术参数等信息，有检测投标产品的能力</w:t>
            </w:r>
          </w:p>
        </w:tc>
      </w:tr>
      <w:tr w14:paraId="12E7019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12" w:hRule="exact"/>
        </w:trPr>
        <w:tc>
          <w:tcPr>
            <w:tcW w:w="848" w:type="dxa"/>
            <w:noWrap w:val="0"/>
            <w:vAlign w:val="center"/>
          </w:tcPr>
          <w:p w14:paraId="71812E7C">
            <w:pPr>
              <w:pStyle w:val="15"/>
              <w:spacing w:line="360" w:lineRule="auto"/>
              <w:jc w:val="center"/>
              <w:rPr>
                <w:bCs/>
                <w:color w:val="000000"/>
                <w:sz w:val="24"/>
                <w:szCs w:val="24"/>
              </w:rPr>
            </w:pPr>
            <w:r>
              <w:rPr>
                <w:bCs/>
                <w:color w:val="000000"/>
                <w:sz w:val="24"/>
                <w:szCs w:val="24"/>
              </w:rPr>
              <w:t>3</w:t>
            </w:r>
          </w:p>
        </w:tc>
        <w:tc>
          <w:tcPr>
            <w:tcW w:w="824" w:type="dxa"/>
            <w:vMerge w:val="continue"/>
            <w:noWrap w:val="0"/>
            <w:vAlign w:val="center"/>
          </w:tcPr>
          <w:p w14:paraId="5E350EE2">
            <w:pPr>
              <w:pStyle w:val="15"/>
              <w:spacing w:line="360" w:lineRule="auto"/>
              <w:rPr>
                <w:bCs/>
                <w:color w:val="000000"/>
                <w:sz w:val="24"/>
                <w:szCs w:val="24"/>
              </w:rPr>
            </w:pPr>
          </w:p>
        </w:tc>
        <w:tc>
          <w:tcPr>
            <w:tcW w:w="1697" w:type="dxa"/>
            <w:noWrap w:val="0"/>
            <w:vAlign w:val="center"/>
          </w:tcPr>
          <w:p w14:paraId="6B9B7D4C">
            <w:pPr>
              <w:pStyle w:val="15"/>
              <w:spacing w:line="360" w:lineRule="auto"/>
              <w:rPr>
                <w:rFonts w:ascii="宋体" w:hAnsi="Courier New"/>
                <w:color w:val="000000"/>
                <w:kern w:val="2"/>
                <w:sz w:val="24"/>
                <w:szCs w:val="24"/>
                <w:lang w:val="en-US" w:eastAsia="zh-CN" w:bidi="ar-SA"/>
              </w:rPr>
            </w:pPr>
            <w:r>
              <w:rPr>
                <w:rFonts w:hint="eastAsia" w:hAnsi="宋体" w:eastAsia="宋体" w:cs="宋体"/>
                <w:color w:val="000000"/>
                <w:szCs w:val="21"/>
              </w:rPr>
              <w:t>工装模具设计能力及制作工艺水平</w:t>
            </w:r>
            <w:r>
              <w:rPr>
                <w:rFonts w:hint="eastAsia"/>
                <w:color w:val="000000"/>
                <w:szCs w:val="21"/>
              </w:rPr>
              <w:t xml:space="preserve"> </w:t>
            </w:r>
            <w:r>
              <w:rPr>
                <w:rFonts w:hint="eastAsia" w:hAnsi="宋体" w:eastAsia="宋体" w:cs="宋体"/>
                <w:color w:val="000000"/>
                <w:szCs w:val="21"/>
              </w:rPr>
              <w:t>（</w:t>
            </w:r>
            <w:r>
              <w:rPr>
                <w:color w:val="000000"/>
                <w:szCs w:val="21"/>
              </w:rPr>
              <w:t>0</w:t>
            </w:r>
            <w:r>
              <w:rPr>
                <w:rFonts w:hint="eastAsia"/>
                <w:color w:val="000000"/>
                <w:szCs w:val="21"/>
              </w:rPr>
              <w:t>-</w:t>
            </w:r>
            <w:r>
              <w:rPr>
                <w:rFonts w:hint="eastAsia"/>
                <w:color w:val="000000"/>
                <w:szCs w:val="21"/>
                <w:lang w:val="en-US" w:eastAsia="zh-CN"/>
              </w:rPr>
              <w:t>10</w:t>
            </w:r>
            <w:r>
              <w:rPr>
                <w:rFonts w:hint="eastAsia" w:hAnsi="宋体" w:eastAsia="宋体" w:cs="宋体"/>
                <w:color w:val="000000"/>
                <w:szCs w:val="21"/>
              </w:rPr>
              <w:t>分）</w:t>
            </w:r>
          </w:p>
        </w:tc>
        <w:tc>
          <w:tcPr>
            <w:tcW w:w="6411" w:type="dxa"/>
            <w:noWrap w:val="0"/>
            <w:vAlign w:val="center"/>
          </w:tcPr>
          <w:p w14:paraId="56155B62">
            <w:pPr>
              <w:pStyle w:val="15"/>
              <w:spacing w:line="360" w:lineRule="auto"/>
              <w:rPr>
                <w:rFonts w:ascii="宋体" w:hAnsi="Courier New"/>
                <w:color w:val="000000"/>
                <w:kern w:val="2"/>
                <w:sz w:val="24"/>
                <w:szCs w:val="24"/>
                <w:lang w:val="en-US" w:eastAsia="zh-CN" w:bidi="ar-SA"/>
              </w:rPr>
            </w:pPr>
            <w:r>
              <w:rPr>
                <w:rFonts w:hint="eastAsia" w:hAnsi="宋体" w:eastAsia="宋体" w:cs="宋体"/>
                <w:color w:val="000000"/>
                <w:sz w:val="24"/>
                <w:szCs w:val="24"/>
              </w:rPr>
              <w:t>提供中高级职称人员证书复印件及社保参保证明；制作工艺描述等</w:t>
            </w:r>
          </w:p>
        </w:tc>
      </w:tr>
      <w:tr w14:paraId="4BACD8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3" w:hRule="exact"/>
        </w:trPr>
        <w:tc>
          <w:tcPr>
            <w:tcW w:w="848" w:type="dxa"/>
            <w:noWrap w:val="0"/>
            <w:vAlign w:val="center"/>
          </w:tcPr>
          <w:p w14:paraId="3D17EA1C">
            <w:pPr>
              <w:pStyle w:val="15"/>
              <w:spacing w:line="360" w:lineRule="auto"/>
              <w:jc w:val="center"/>
              <w:rPr>
                <w:bCs/>
                <w:color w:val="000000"/>
                <w:sz w:val="24"/>
                <w:szCs w:val="24"/>
              </w:rPr>
            </w:pPr>
            <w:r>
              <w:rPr>
                <w:bCs/>
                <w:color w:val="000000"/>
                <w:sz w:val="24"/>
                <w:szCs w:val="24"/>
              </w:rPr>
              <w:t>4</w:t>
            </w:r>
          </w:p>
        </w:tc>
        <w:tc>
          <w:tcPr>
            <w:tcW w:w="824" w:type="dxa"/>
            <w:vMerge w:val="continue"/>
            <w:noWrap w:val="0"/>
            <w:vAlign w:val="center"/>
          </w:tcPr>
          <w:p w14:paraId="19ED3483">
            <w:pPr>
              <w:pStyle w:val="15"/>
              <w:spacing w:line="360" w:lineRule="auto"/>
              <w:rPr>
                <w:bCs/>
                <w:color w:val="000000"/>
                <w:sz w:val="24"/>
                <w:szCs w:val="24"/>
              </w:rPr>
            </w:pPr>
          </w:p>
        </w:tc>
        <w:tc>
          <w:tcPr>
            <w:tcW w:w="1697" w:type="dxa"/>
            <w:noWrap w:val="0"/>
            <w:vAlign w:val="center"/>
          </w:tcPr>
          <w:p w14:paraId="24FD3251">
            <w:pPr>
              <w:pStyle w:val="15"/>
              <w:spacing w:line="360" w:lineRule="auto"/>
              <w:rPr>
                <w:rFonts w:ascii="宋体" w:hAnsi="Courier New"/>
                <w:color w:val="000000"/>
                <w:kern w:val="2"/>
                <w:sz w:val="24"/>
                <w:szCs w:val="24"/>
                <w:lang w:val="en-US" w:eastAsia="zh-CN" w:bidi="ar-SA"/>
              </w:rPr>
            </w:pPr>
            <w:r>
              <w:rPr>
                <w:rFonts w:hint="eastAsia" w:hAnsi="宋体" w:eastAsia="宋体" w:cs="宋体"/>
                <w:color w:val="000000"/>
                <w:sz w:val="24"/>
                <w:szCs w:val="24"/>
              </w:rPr>
              <w:t>计算机模拟能力：（</w:t>
            </w:r>
            <w:r>
              <w:rPr>
                <w:rFonts w:hint="eastAsia"/>
                <w:color w:val="000000"/>
                <w:sz w:val="24"/>
                <w:szCs w:val="24"/>
              </w:rPr>
              <w:t>0-</w:t>
            </w:r>
            <w:r>
              <w:rPr>
                <w:rFonts w:hint="eastAsia"/>
                <w:color w:val="000000"/>
                <w:sz w:val="24"/>
                <w:szCs w:val="24"/>
                <w:lang w:val="en-US" w:eastAsia="zh-CN"/>
              </w:rPr>
              <w:t>10</w:t>
            </w:r>
            <w:r>
              <w:rPr>
                <w:rFonts w:hint="eastAsia" w:hAnsi="宋体" w:eastAsia="宋体" w:cs="宋体"/>
                <w:color w:val="000000"/>
                <w:sz w:val="24"/>
                <w:szCs w:val="24"/>
              </w:rPr>
              <w:t>分）</w:t>
            </w:r>
          </w:p>
        </w:tc>
        <w:tc>
          <w:tcPr>
            <w:tcW w:w="6411" w:type="dxa"/>
            <w:noWrap w:val="0"/>
            <w:vAlign w:val="center"/>
          </w:tcPr>
          <w:p w14:paraId="7077A096">
            <w:pPr>
              <w:pStyle w:val="15"/>
              <w:spacing w:line="360" w:lineRule="auto"/>
              <w:rPr>
                <w:rFonts w:ascii="宋体" w:hAnsi="Courier New"/>
                <w:color w:val="000000"/>
                <w:kern w:val="2"/>
                <w:sz w:val="24"/>
                <w:szCs w:val="24"/>
                <w:lang w:val="en-US" w:eastAsia="zh-CN" w:bidi="ar-SA"/>
              </w:rPr>
            </w:pPr>
            <w:r>
              <w:rPr>
                <w:rFonts w:hint="eastAsia" w:hAnsi="宋体" w:eastAsia="宋体" w:cs="宋体"/>
                <w:color w:val="000000"/>
                <w:sz w:val="24"/>
                <w:szCs w:val="24"/>
              </w:rPr>
              <w:t>有三维设计软件</w:t>
            </w:r>
          </w:p>
        </w:tc>
      </w:tr>
      <w:tr w14:paraId="53E530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67" w:hRule="exact"/>
        </w:trPr>
        <w:tc>
          <w:tcPr>
            <w:tcW w:w="848" w:type="dxa"/>
            <w:noWrap w:val="0"/>
            <w:vAlign w:val="center"/>
          </w:tcPr>
          <w:p w14:paraId="77BE191B">
            <w:pPr>
              <w:pStyle w:val="15"/>
              <w:spacing w:line="360" w:lineRule="auto"/>
              <w:jc w:val="center"/>
              <w:rPr>
                <w:bCs/>
                <w:color w:val="000000"/>
                <w:sz w:val="24"/>
                <w:szCs w:val="24"/>
              </w:rPr>
            </w:pPr>
            <w:r>
              <w:rPr>
                <w:bCs/>
                <w:color w:val="000000"/>
                <w:sz w:val="24"/>
                <w:szCs w:val="24"/>
              </w:rPr>
              <w:t>5</w:t>
            </w:r>
          </w:p>
        </w:tc>
        <w:tc>
          <w:tcPr>
            <w:tcW w:w="824" w:type="dxa"/>
            <w:vMerge w:val="continue"/>
            <w:noWrap w:val="0"/>
            <w:vAlign w:val="center"/>
          </w:tcPr>
          <w:p w14:paraId="01841B8E">
            <w:pPr>
              <w:pStyle w:val="15"/>
              <w:spacing w:line="360" w:lineRule="auto"/>
              <w:rPr>
                <w:bCs/>
                <w:color w:val="000000"/>
                <w:sz w:val="24"/>
                <w:szCs w:val="24"/>
              </w:rPr>
            </w:pPr>
          </w:p>
        </w:tc>
        <w:tc>
          <w:tcPr>
            <w:tcW w:w="1697" w:type="dxa"/>
            <w:noWrap w:val="0"/>
            <w:vAlign w:val="center"/>
          </w:tcPr>
          <w:p w14:paraId="7379EE58">
            <w:pPr>
              <w:pStyle w:val="15"/>
              <w:spacing w:line="360" w:lineRule="auto"/>
              <w:rPr>
                <w:rFonts w:ascii="宋体" w:hAnsi="Courier New"/>
                <w:color w:val="000000"/>
                <w:kern w:val="2"/>
                <w:sz w:val="24"/>
                <w:szCs w:val="24"/>
                <w:lang w:val="en-US" w:eastAsia="zh-CN" w:bidi="ar-SA"/>
              </w:rPr>
            </w:pPr>
            <w:r>
              <w:rPr>
                <w:rFonts w:hint="eastAsia" w:hAnsi="宋体" w:eastAsia="宋体" w:cs="宋体"/>
                <w:color w:val="000000"/>
                <w:sz w:val="24"/>
                <w:szCs w:val="24"/>
              </w:rPr>
              <w:t>类似业绩（</w:t>
            </w:r>
            <w:r>
              <w:rPr>
                <w:rFonts w:hint="eastAsia"/>
                <w:color w:val="000000"/>
                <w:sz w:val="24"/>
                <w:szCs w:val="24"/>
              </w:rPr>
              <w:t>0-</w:t>
            </w:r>
            <w:r>
              <w:rPr>
                <w:rFonts w:hint="eastAsia"/>
                <w:color w:val="000000"/>
                <w:sz w:val="24"/>
                <w:szCs w:val="24"/>
                <w:lang w:val="en-US" w:eastAsia="zh-CN"/>
              </w:rPr>
              <w:t>15</w:t>
            </w:r>
            <w:r>
              <w:rPr>
                <w:rFonts w:hint="eastAsia" w:hAnsi="宋体" w:eastAsia="宋体" w:cs="宋体"/>
                <w:color w:val="000000"/>
                <w:sz w:val="24"/>
                <w:szCs w:val="24"/>
              </w:rPr>
              <w:t>分）</w:t>
            </w:r>
          </w:p>
        </w:tc>
        <w:tc>
          <w:tcPr>
            <w:tcW w:w="6411" w:type="dxa"/>
            <w:noWrap w:val="0"/>
            <w:vAlign w:val="center"/>
          </w:tcPr>
          <w:p w14:paraId="29A6C9F8">
            <w:pPr>
              <w:pStyle w:val="15"/>
              <w:spacing w:line="360" w:lineRule="exact"/>
              <w:rPr>
                <w:rFonts w:hint="eastAsia" w:ascii="宋体" w:hAnsi="Courier New" w:eastAsia="宋体"/>
                <w:color w:val="000000"/>
                <w:kern w:val="2"/>
                <w:sz w:val="24"/>
                <w:szCs w:val="24"/>
                <w:lang w:val="en-US" w:eastAsia="zh-CN" w:bidi="ar-SA"/>
              </w:rPr>
            </w:pPr>
            <w:r>
              <w:rPr>
                <w:rFonts w:hint="eastAsia"/>
                <w:color w:val="000000"/>
                <w:sz w:val="24"/>
                <w:szCs w:val="24"/>
              </w:rPr>
              <w:t>与招标产品、生产设备、生产工艺类似业绩，业绩较好得</w:t>
            </w:r>
            <w:r>
              <w:rPr>
                <w:rFonts w:hint="eastAsia"/>
                <w:color w:val="000000"/>
                <w:sz w:val="24"/>
                <w:szCs w:val="24"/>
                <w:lang w:val="en-US" w:eastAsia="zh-CN"/>
              </w:rPr>
              <w:t>11</w:t>
            </w:r>
            <w:r>
              <w:rPr>
                <w:rFonts w:hint="eastAsia"/>
                <w:color w:val="000000"/>
                <w:sz w:val="24"/>
                <w:szCs w:val="24"/>
              </w:rPr>
              <w:t>-</w:t>
            </w:r>
            <w:r>
              <w:rPr>
                <w:rFonts w:hint="eastAsia"/>
                <w:color w:val="000000"/>
                <w:sz w:val="24"/>
                <w:szCs w:val="24"/>
                <w:lang w:val="en-US" w:eastAsia="zh-CN"/>
              </w:rPr>
              <w:t>15</w:t>
            </w:r>
            <w:r>
              <w:rPr>
                <w:rFonts w:hint="eastAsia" w:hAnsi="宋体" w:eastAsia="宋体" w:cs="宋体"/>
                <w:color w:val="000000"/>
                <w:sz w:val="24"/>
                <w:szCs w:val="24"/>
              </w:rPr>
              <w:t>分，业绩一般得</w:t>
            </w:r>
            <w:r>
              <w:rPr>
                <w:rFonts w:hint="eastAsia" w:hAnsi="宋体" w:eastAsia="宋体" w:cs="宋体"/>
                <w:color w:val="000000"/>
                <w:sz w:val="24"/>
                <w:szCs w:val="24"/>
                <w:lang w:val="en-US" w:eastAsia="zh-CN"/>
              </w:rPr>
              <w:t>10</w:t>
            </w:r>
            <w:r>
              <w:rPr>
                <w:rFonts w:hint="eastAsia" w:hAnsi="宋体" w:eastAsia="宋体" w:cs="宋体"/>
                <w:color w:val="000000"/>
                <w:sz w:val="24"/>
                <w:szCs w:val="24"/>
              </w:rPr>
              <w:t>分；与招标产品、生产设备、生产工艺部分类似业绩，得</w:t>
            </w:r>
            <w:r>
              <w:rPr>
                <w:rFonts w:hint="eastAsia" w:hAnsi="宋体" w:eastAsia="宋体" w:cs="宋体"/>
                <w:color w:val="000000"/>
                <w:sz w:val="24"/>
                <w:szCs w:val="24"/>
                <w:lang w:val="en-US" w:eastAsia="zh-CN"/>
              </w:rPr>
              <w:t>2</w:t>
            </w:r>
            <w:r>
              <w:rPr>
                <w:rFonts w:hint="eastAsia"/>
                <w:color w:val="000000"/>
                <w:sz w:val="24"/>
                <w:szCs w:val="24"/>
              </w:rPr>
              <w:t>-</w:t>
            </w:r>
            <w:r>
              <w:rPr>
                <w:rFonts w:hint="eastAsia"/>
                <w:color w:val="000000"/>
                <w:sz w:val="24"/>
                <w:szCs w:val="24"/>
                <w:lang w:val="en-US" w:eastAsia="zh-CN"/>
              </w:rPr>
              <w:t>9</w:t>
            </w:r>
            <w:r>
              <w:rPr>
                <w:rFonts w:hint="eastAsia" w:hAnsi="宋体" w:eastAsia="宋体" w:cs="宋体"/>
                <w:color w:val="000000"/>
                <w:sz w:val="24"/>
                <w:szCs w:val="24"/>
              </w:rPr>
              <w:t>分；无类似业绩</w:t>
            </w:r>
            <w:r>
              <w:rPr>
                <w:rFonts w:hint="eastAsia"/>
                <w:color w:val="000000"/>
                <w:sz w:val="24"/>
                <w:szCs w:val="24"/>
              </w:rPr>
              <w:t>0</w:t>
            </w:r>
            <w:r>
              <w:rPr>
                <w:rFonts w:hint="eastAsia" w:hAnsi="宋体" w:eastAsia="宋体" w:cs="宋体"/>
                <w:color w:val="000000"/>
                <w:sz w:val="24"/>
                <w:szCs w:val="24"/>
              </w:rPr>
              <w:t>分</w:t>
            </w:r>
            <w:r>
              <w:rPr>
                <w:rFonts w:hint="eastAsia" w:hAnsi="宋体" w:eastAsia="宋体" w:cs="宋体"/>
                <w:color w:val="000000"/>
                <w:sz w:val="24"/>
                <w:szCs w:val="24"/>
                <w:lang w:eastAsia="zh-CN"/>
              </w:rPr>
              <w:t>。</w:t>
            </w:r>
          </w:p>
        </w:tc>
      </w:tr>
      <w:tr w14:paraId="0D4286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70" w:hRule="exact"/>
        </w:trPr>
        <w:tc>
          <w:tcPr>
            <w:tcW w:w="848" w:type="dxa"/>
            <w:noWrap w:val="0"/>
            <w:vAlign w:val="center"/>
          </w:tcPr>
          <w:p w14:paraId="719BB93D">
            <w:pPr>
              <w:pStyle w:val="15"/>
              <w:spacing w:line="360" w:lineRule="auto"/>
              <w:jc w:val="center"/>
              <w:rPr>
                <w:bCs/>
                <w:color w:val="000000"/>
                <w:sz w:val="24"/>
                <w:szCs w:val="24"/>
              </w:rPr>
            </w:pPr>
            <w:r>
              <w:rPr>
                <w:bCs/>
                <w:color w:val="000000"/>
                <w:sz w:val="24"/>
                <w:szCs w:val="24"/>
              </w:rPr>
              <w:t>6</w:t>
            </w:r>
          </w:p>
        </w:tc>
        <w:tc>
          <w:tcPr>
            <w:tcW w:w="824" w:type="dxa"/>
            <w:vMerge w:val="continue"/>
            <w:noWrap w:val="0"/>
            <w:vAlign w:val="center"/>
          </w:tcPr>
          <w:p w14:paraId="0A60A5C9">
            <w:pPr>
              <w:pStyle w:val="15"/>
              <w:spacing w:line="360" w:lineRule="auto"/>
              <w:rPr>
                <w:bCs/>
                <w:color w:val="000000"/>
                <w:sz w:val="24"/>
                <w:szCs w:val="24"/>
              </w:rPr>
            </w:pPr>
          </w:p>
        </w:tc>
        <w:tc>
          <w:tcPr>
            <w:tcW w:w="1697" w:type="dxa"/>
            <w:noWrap w:val="0"/>
            <w:vAlign w:val="center"/>
          </w:tcPr>
          <w:p w14:paraId="0F607119">
            <w:pPr>
              <w:pStyle w:val="15"/>
              <w:spacing w:line="360" w:lineRule="auto"/>
              <w:rPr>
                <w:rFonts w:ascii="宋体" w:hAnsi="Courier New"/>
                <w:color w:val="000000"/>
                <w:kern w:val="2"/>
                <w:sz w:val="24"/>
                <w:szCs w:val="24"/>
                <w:lang w:val="en-US" w:eastAsia="zh-CN" w:bidi="ar-SA"/>
              </w:rPr>
            </w:pPr>
            <w:r>
              <w:rPr>
                <w:rFonts w:hint="eastAsia" w:hAnsi="宋体" w:eastAsia="宋体" w:cs="宋体"/>
                <w:color w:val="000000"/>
                <w:sz w:val="24"/>
                <w:szCs w:val="24"/>
              </w:rPr>
              <w:t>工艺方案整体描述（</w:t>
            </w:r>
            <w:r>
              <w:rPr>
                <w:rFonts w:hint="eastAsia"/>
                <w:color w:val="000000"/>
                <w:sz w:val="24"/>
                <w:szCs w:val="24"/>
              </w:rPr>
              <w:t>0-</w:t>
            </w:r>
            <w:r>
              <w:rPr>
                <w:rFonts w:hint="eastAsia"/>
                <w:color w:val="000000"/>
                <w:sz w:val="24"/>
                <w:szCs w:val="24"/>
                <w:lang w:val="en-US" w:eastAsia="zh-CN"/>
              </w:rPr>
              <w:t>25</w:t>
            </w:r>
            <w:r>
              <w:rPr>
                <w:rFonts w:hint="eastAsia" w:hAnsi="宋体" w:eastAsia="宋体" w:cs="宋体"/>
                <w:color w:val="000000"/>
                <w:sz w:val="24"/>
                <w:szCs w:val="24"/>
              </w:rPr>
              <w:t>分）</w:t>
            </w:r>
          </w:p>
        </w:tc>
        <w:tc>
          <w:tcPr>
            <w:tcW w:w="6411" w:type="dxa"/>
            <w:noWrap w:val="0"/>
            <w:vAlign w:val="center"/>
          </w:tcPr>
          <w:p w14:paraId="0E8ECF7A">
            <w:pPr>
              <w:pStyle w:val="15"/>
              <w:spacing w:line="360" w:lineRule="auto"/>
              <w:rPr>
                <w:rFonts w:hint="eastAsia" w:ascii="宋体" w:hAnsi="Courier New" w:eastAsia="宋体"/>
                <w:color w:val="000000"/>
                <w:kern w:val="2"/>
                <w:sz w:val="24"/>
                <w:szCs w:val="24"/>
                <w:lang w:val="en-US" w:eastAsia="zh-CN" w:bidi="ar-SA"/>
              </w:rPr>
            </w:pPr>
            <w:r>
              <w:rPr>
                <w:rFonts w:hint="eastAsia" w:hAnsi="宋体" w:eastAsia="宋体" w:cs="宋体"/>
                <w:color w:val="000000"/>
                <w:sz w:val="24"/>
                <w:szCs w:val="24"/>
              </w:rPr>
              <w:t>根据投标书总体描述情况或现场答疑情况由专家自主综合评价</w:t>
            </w:r>
            <w:r>
              <w:rPr>
                <w:rFonts w:hint="eastAsia" w:hAnsi="宋体" w:eastAsia="宋体" w:cs="宋体"/>
                <w:color w:val="000000"/>
                <w:sz w:val="24"/>
                <w:szCs w:val="24"/>
                <w:lang w:eastAsia="zh-CN"/>
              </w:rPr>
              <w:t>。</w:t>
            </w:r>
          </w:p>
        </w:tc>
      </w:tr>
      <w:tr w14:paraId="29CB58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7" w:hRule="exact"/>
        </w:trPr>
        <w:tc>
          <w:tcPr>
            <w:tcW w:w="848" w:type="dxa"/>
            <w:noWrap w:val="0"/>
            <w:vAlign w:val="center"/>
          </w:tcPr>
          <w:p w14:paraId="667AE8AD">
            <w:pPr>
              <w:pStyle w:val="15"/>
              <w:spacing w:line="360" w:lineRule="auto"/>
              <w:jc w:val="center"/>
              <w:rPr>
                <w:bCs/>
                <w:color w:val="000000"/>
                <w:sz w:val="24"/>
                <w:szCs w:val="24"/>
              </w:rPr>
            </w:pPr>
            <w:r>
              <w:rPr>
                <w:bCs/>
                <w:color w:val="000000"/>
                <w:sz w:val="24"/>
                <w:szCs w:val="24"/>
              </w:rPr>
              <w:t>7</w:t>
            </w:r>
          </w:p>
        </w:tc>
        <w:tc>
          <w:tcPr>
            <w:tcW w:w="824" w:type="dxa"/>
            <w:vMerge w:val="continue"/>
            <w:noWrap w:val="0"/>
            <w:vAlign w:val="center"/>
          </w:tcPr>
          <w:p w14:paraId="6ADE6035">
            <w:pPr>
              <w:pStyle w:val="15"/>
              <w:spacing w:line="360" w:lineRule="auto"/>
              <w:rPr>
                <w:bCs/>
                <w:color w:val="000000"/>
                <w:sz w:val="24"/>
                <w:szCs w:val="24"/>
              </w:rPr>
            </w:pPr>
          </w:p>
        </w:tc>
        <w:tc>
          <w:tcPr>
            <w:tcW w:w="1697" w:type="dxa"/>
            <w:noWrap w:val="0"/>
            <w:vAlign w:val="center"/>
          </w:tcPr>
          <w:p w14:paraId="1DC87C8E">
            <w:pPr>
              <w:pStyle w:val="15"/>
              <w:spacing w:line="360" w:lineRule="auto"/>
              <w:rPr>
                <w:color w:val="000000"/>
                <w:sz w:val="24"/>
                <w:szCs w:val="24"/>
              </w:rPr>
            </w:pPr>
            <w:r>
              <w:rPr>
                <w:rFonts w:hint="eastAsia" w:hAnsi="宋体" w:eastAsia="宋体" w:cs="宋体"/>
                <w:color w:val="000000"/>
                <w:sz w:val="24"/>
                <w:szCs w:val="24"/>
              </w:rPr>
              <w:t>供货周期</w:t>
            </w:r>
          </w:p>
          <w:p w14:paraId="60BA3169">
            <w:pPr>
              <w:pStyle w:val="15"/>
              <w:spacing w:line="360" w:lineRule="auto"/>
              <w:rPr>
                <w:rFonts w:ascii="宋体" w:hAnsi="Courier New"/>
                <w:color w:val="000000"/>
                <w:kern w:val="2"/>
                <w:sz w:val="24"/>
                <w:szCs w:val="24"/>
                <w:lang w:val="en-US" w:eastAsia="zh-CN" w:bidi="ar-SA"/>
              </w:rPr>
            </w:pPr>
            <w:r>
              <w:rPr>
                <w:rFonts w:hint="eastAsia" w:hAnsi="宋体" w:eastAsia="宋体" w:cs="宋体"/>
                <w:color w:val="000000"/>
                <w:sz w:val="24"/>
                <w:szCs w:val="24"/>
              </w:rPr>
              <w:t>（</w:t>
            </w:r>
            <w:r>
              <w:rPr>
                <w:rFonts w:hint="eastAsia"/>
                <w:color w:val="000000"/>
                <w:sz w:val="24"/>
                <w:szCs w:val="24"/>
              </w:rPr>
              <w:t>0-</w:t>
            </w:r>
            <w:r>
              <w:rPr>
                <w:rFonts w:hint="eastAsia"/>
                <w:color w:val="000000"/>
                <w:sz w:val="24"/>
                <w:szCs w:val="24"/>
                <w:lang w:val="en-US" w:eastAsia="zh-CN"/>
              </w:rPr>
              <w:t>10</w:t>
            </w:r>
            <w:r>
              <w:rPr>
                <w:rFonts w:hint="eastAsia" w:hAnsi="宋体" w:eastAsia="宋体" w:cs="宋体"/>
                <w:color w:val="000000"/>
                <w:sz w:val="24"/>
                <w:szCs w:val="24"/>
              </w:rPr>
              <w:t>分）</w:t>
            </w:r>
          </w:p>
        </w:tc>
        <w:tc>
          <w:tcPr>
            <w:tcW w:w="6411" w:type="dxa"/>
            <w:noWrap w:val="0"/>
            <w:vAlign w:val="center"/>
          </w:tcPr>
          <w:p w14:paraId="7B2F48D6">
            <w:pPr>
              <w:pStyle w:val="15"/>
              <w:spacing w:line="360" w:lineRule="auto"/>
              <w:rPr>
                <w:rFonts w:hint="eastAsia" w:ascii="宋体" w:hAnsi="Courier New" w:eastAsia="等线"/>
                <w:color w:val="000000"/>
                <w:kern w:val="2"/>
                <w:sz w:val="24"/>
                <w:szCs w:val="24"/>
                <w:lang w:val="en-US" w:eastAsia="zh-CN" w:bidi="ar-SA"/>
              </w:rPr>
            </w:pPr>
            <w:r>
              <w:rPr>
                <w:rFonts w:hint="eastAsia" w:hAnsi="宋体" w:eastAsia="宋体" w:cs="宋体"/>
                <w:color w:val="000000"/>
                <w:sz w:val="24"/>
                <w:szCs w:val="24"/>
              </w:rPr>
              <w:t>优于招标文件要求得</w:t>
            </w:r>
            <w:r>
              <w:rPr>
                <w:rFonts w:hint="eastAsia" w:hAnsi="宋体" w:eastAsia="宋体" w:cs="宋体"/>
                <w:color w:val="000000"/>
                <w:sz w:val="24"/>
                <w:szCs w:val="24"/>
                <w:lang w:val="en-US" w:eastAsia="zh-CN"/>
              </w:rPr>
              <w:t>6</w:t>
            </w:r>
            <w:r>
              <w:rPr>
                <w:rFonts w:hint="eastAsia"/>
                <w:color w:val="000000"/>
                <w:sz w:val="24"/>
                <w:szCs w:val="24"/>
              </w:rPr>
              <w:t>-</w:t>
            </w:r>
            <w:r>
              <w:rPr>
                <w:rFonts w:hint="eastAsia"/>
                <w:color w:val="000000"/>
                <w:sz w:val="24"/>
                <w:szCs w:val="24"/>
                <w:lang w:val="en-US" w:eastAsia="zh-CN"/>
              </w:rPr>
              <w:t>10</w:t>
            </w:r>
            <w:r>
              <w:rPr>
                <w:rFonts w:hint="eastAsia" w:hAnsi="宋体" w:eastAsia="宋体" w:cs="宋体"/>
                <w:color w:val="000000"/>
                <w:sz w:val="24"/>
                <w:szCs w:val="24"/>
              </w:rPr>
              <w:t>分</w:t>
            </w:r>
            <w:r>
              <w:rPr>
                <w:rFonts w:hint="eastAsia"/>
                <w:color w:val="000000"/>
                <w:sz w:val="24"/>
                <w:szCs w:val="24"/>
              </w:rPr>
              <w:t xml:space="preserve"> </w:t>
            </w:r>
            <w:r>
              <w:rPr>
                <w:rFonts w:hint="eastAsia" w:hAnsi="宋体" w:eastAsia="宋体" w:cs="宋体"/>
                <w:color w:val="000000"/>
                <w:sz w:val="24"/>
                <w:szCs w:val="24"/>
              </w:rPr>
              <w:t>；满足招标文件要求得</w:t>
            </w:r>
            <w:r>
              <w:rPr>
                <w:rFonts w:hint="eastAsia" w:hAnsi="宋体" w:eastAsia="宋体" w:cs="宋体"/>
                <w:color w:val="000000"/>
                <w:sz w:val="24"/>
                <w:szCs w:val="24"/>
                <w:lang w:val="en-US" w:eastAsia="zh-CN"/>
              </w:rPr>
              <w:t>5</w:t>
            </w:r>
            <w:r>
              <w:rPr>
                <w:rFonts w:hint="eastAsia" w:hAnsi="宋体" w:eastAsia="宋体" w:cs="宋体"/>
                <w:color w:val="000000"/>
                <w:sz w:val="24"/>
                <w:szCs w:val="24"/>
              </w:rPr>
              <w:t>分；</w:t>
            </w:r>
            <w:r>
              <w:rPr>
                <w:rFonts w:hint="eastAsia" w:hAnsi="宋体" w:eastAsia="宋体" w:cs="宋体"/>
                <w:color w:val="000000"/>
                <w:sz w:val="24"/>
                <w:szCs w:val="24"/>
                <w:lang w:val="en-US" w:eastAsia="zh-CN"/>
              </w:rPr>
              <w:t>不满足0分。</w:t>
            </w:r>
            <w:r>
              <w:rPr>
                <w:rFonts w:hint="eastAsia"/>
                <w:color w:val="000000"/>
                <w:sz w:val="24"/>
                <w:szCs w:val="24"/>
              </w:rPr>
              <w:t xml:space="preserve">  </w:t>
            </w:r>
          </w:p>
        </w:tc>
      </w:tr>
      <w:tr w14:paraId="728972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7" w:hRule="exact"/>
        </w:trPr>
        <w:tc>
          <w:tcPr>
            <w:tcW w:w="848" w:type="dxa"/>
            <w:noWrap w:val="0"/>
            <w:vAlign w:val="center"/>
          </w:tcPr>
          <w:p w14:paraId="00F3AD61">
            <w:pPr>
              <w:pStyle w:val="15"/>
              <w:spacing w:line="360" w:lineRule="auto"/>
              <w:jc w:val="center"/>
              <w:rPr>
                <w:bCs/>
                <w:color w:val="000000"/>
                <w:sz w:val="24"/>
                <w:szCs w:val="24"/>
              </w:rPr>
            </w:pPr>
            <w:r>
              <w:rPr>
                <w:bCs/>
                <w:color w:val="000000"/>
                <w:sz w:val="24"/>
                <w:szCs w:val="24"/>
              </w:rPr>
              <w:t>8</w:t>
            </w:r>
          </w:p>
        </w:tc>
        <w:tc>
          <w:tcPr>
            <w:tcW w:w="824" w:type="dxa"/>
            <w:vMerge w:val="continue"/>
            <w:noWrap w:val="0"/>
            <w:vAlign w:val="center"/>
          </w:tcPr>
          <w:p w14:paraId="451C0E5F">
            <w:pPr>
              <w:pStyle w:val="15"/>
              <w:spacing w:line="360" w:lineRule="auto"/>
              <w:rPr>
                <w:bCs/>
                <w:color w:val="000000"/>
                <w:sz w:val="24"/>
                <w:szCs w:val="24"/>
              </w:rPr>
            </w:pPr>
          </w:p>
        </w:tc>
        <w:tc>
          <w:tcPr>
            <w:tcW w:w="1697" w:type="dxa"/>
            <w:noWrap w:val="0"/>
            <w:vAlign w:val="center"/>
          </w:tcPr>
          <w:p w14:paraId="045885B2">
            <w:pPr>
              <w:pStyle w:val="15"/>
              <w:spacing w:line="360" w:lineRule="auto"/>
              <w:rPr>
                <w:rFonts w:ascii="宋体" w:hAnsi="Courier New"/>
                <w:color w:val="000000"/>
                <w:kern w:val="2"/>
                <w:sz w:val="24"/>
                <w:szCs w:val="24"/>
                <w:lang w:val="en-US" w:eastAsia="zh-CN" w:bidi="ar-SA"/>
              </w:rPr>
            </w:pPr>
            <w:r>
              <w:rPr>
                <w:rFonts w:hint="eastAsia" w:hAnsi="宋体" w:eastAsia="宋体" w:cs="宋体"/>
                <w:color w:val="000000"/>
                <w:sz w:val="24"/>
                <w:szCs w:val="24"/>
              </w:rPr>
              <w:t>质保期及售后服务（</w:t>
            </w:r>
            <w:r>
              <w:rPr>
                <w:rFonts w:hint="eastAsia"/>
                <w:color w:val="000000"/>
                <w:sz w:val="24"/>
                <w:szCs w:val="24"/>
              </w:rPr>
              <w:t>0-</w:t>
            </w:r>
            <w:r>
              <w:rPr>
                <w:rFonts w:hint="eastAsia"/>
                <w:color w:val="000000"/>
                <w:sz w:val="24"/>
                <w:szCs w:val="24"/>
                <w:lang w:val="en-US" w:eastAsia="zh-CN"/>
              </w:rPr>
              <w:t>10</w:t>
            </w:r>
            <w:r>
              <w:rPr>
                <w:rFonts w:hint="eastAsia" w:hAnsi="宋体" w:eastAsia="宋体" w:cs="宋体"/>
                <w:color w:val="000000"/>
                <w:sz w:val="24"/>
                <w:szCs w:val="24"/>
              </w:rPr>
              <w:t>分）</w:t>
            </w:r>
          </w:p>
        </w:tc>
        <w:tc>
          <w:tcPr>
            <w:tcW w:w="6411" w:type="dxa"/>
            <w:noWrap w:val="0"/>
            <w:vAlign w:val="center"/>
          </w:tcPr>
          <w:p w14:paraId="0B80BAFF">
            <w:pPr>
              <w:pStyle w:val="15"/>
              <w:spacing w:line="360" w:lineRule="auto"/>
              <w:rPr>
                <w:rFonts w:hint="default" w:hAnsi="宋体" w:eastAsia="宋体" w:cs="宋体"/>
                <w:color w:val="000000"/>
                <w:sz w:val="24"/>
                <w:szCs w:val="24"/>
                <w:lang w:val="en-US"/>
              </w:rPr>
            </w:pPr>
            <w:r>
              <w:rPr>
                <w:rFonts w:hint="eastAsia" w:hAnsi="宋体" w:eastAsia="宋体" w:cs="宋体"/>
                <w:color w:val="000000"/>
                <w:sz w:val="24"/>
                <w:szCs w:val="24"/>
              </w:rPr>
              <w:t>售后服务措施得当，质保期优于招标文件要求</w:t>
            </w:r>
            <w:r>
              <w:rPr>
                <w:rFonts w:hint="eastAsia" w:hAnsi="宋体" w:eastAsia="宋体" w:cs="宋体"/>
                <w:color w:val="000000"/>
                <w:sz w:val="24"/>
                <w:szCs w:val="24"/>
                <w:lang w:val="en-US" w:eastAsia="zh-CN"/>
              </w:rPr>
              <w:t>6-10</w:t>
            </w:r>
            <w:r>
              <w:rPr>
                <w:rFonts w:hint="eastAsia" w:hAnsi="宋体" w:eastAsia="宋体" w:cs="宋体"/>
                <w:color w:val="000000"/>
                <w:sz w:val="24"/>
                <w:szCs w:val="24"/>
              </w:rPr>
              <w:t>分、满足招标文件要求</w:t>
            </w:r>
            <w:r>
              <w:rPr>
                <w:rFonts w:hint="eastAsia" w:hAnsi="宋体" w:eastAsia="宋体" w:cs="宋体"/>
                <w:color w:val="000000"/>
                <w:sz w:val="24"/>
                <w:szCs w:val="24"/>
                <w:lang w:val="en-US" w:eastAsia="zh-CN"/>
              </w:rPr>
              <w:t>5</w:t>
            </w:r>
            <w:r>
              <w:rPr>
                <w:rFonts w:hint="eastAsia" w:hAnsi="宋体" w:eastAsia="宋体" w:cs="宋体"/>
                <w:color w:val="000000"/>
                <w:sz w:val="24"/>
                <w:szCs w:val="24"/>
              </w:rPr>
              <w:t>分；</w:t>
            </w:r>
            <w:r>
              <w:rPr>
                <w:rFonts w:hint="eastAsia" w:hAnsi="宋体" w:eastAsia="宋体" w:cs="宋体"/>
                <w:color w:val="000000"/>
                <w:sz w:val="24"/>
                <w:szCs w:val="24"/>
                <w:lang w:val="en-US" w:eastAsia="zh-CN"/>
              </w:rPr>
              <w:t>不满足0分。</w:t>
            </w:r>
          </w:p>
          <w:p w14:paraId="39816C13">
            <w:pPr>
              <w:pStyle w:val="15"/>
              <w:spacing w:line="360" w:lineRule="auto"/>
              <w:rPr>
                <w:rFonts w:hint="eastAsia" w:ascii="宋体" w:hAnsi="Courier New"/>
                <w:color w:val="000000"/>
                <w:kern w:val="2"/>
                <w:sz w:val="24"/>
                <w:szCs w:val="24"/>
                <w:lang w:val="en-US" w:eastAsia="zh-CN" w:bidi="ar-SA"/>
              </w:rPr>
            </w:pPr>
          </w:p>
        </w:tc>
      </w:tr>
    </w:tbl>
    <w:p w14:paraId="57745C3B">
      <w:pPr>
        <w:tabs>
          <w:tab w:val="left" w:pos="1140"/>
        </w:tabs>
        <w:spacing w:line="480" w:lineRule="exact"/>
        <w:jc w:val="left"/>
        <w:rPr>
          <w:rFonts w:hint="eastAsia" w:ascii="宋体" w:hAnsi="宋体" w:eastAsia="宋体" w:cs="宋体"/>
          <w:sz w:val="24"/>
          <w:szCs w:val="24"/>
        </w:rPr>
      </w:pPr>
    </w:p>
    <w:p w14:paraId="1E38F58E">
      <w:pPr>
        <w:ind w:firstLine="240" w:firstLineChars="100"/>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六、济南成型厂对采购产品质量相关要求详见附件《采购产品质量保证与服务协议》。</w:t>
      </w:r>
    </w:p>
    <w:p w14:paraId="3A99FAD1">
      <w:pPr>
        <w:rPr>
          <w:rFonts w:hint="eastAsia" w:ascii="宋体" w:hAnsi="宋体" w:eastAsia="宋体" w:cs="宋体"/>
          <w:sz w:val="24"/>
          <w:szCs w:val="24"/>
        </w:rPr>
      </w:pPr>
    </w:p>
    <w:p w14:paraId="14003C4D">
      <w:pPr>
        <w:rPr>
          <w:rFonts w:hint="eastAsia" w:ascii="宋体" w:hAnsi="宋体" w:eastAsia="宋体" w:cs="宋体"/>
          <w:b/>
          <w:bCs/>
          <w:sz w:val="44"/>
          <w:szCs w:val="44"/>
        </w:rPr>
      </w:pPr>
      <w:r>
        <w:rPr>
          <w:rFonts w:hint="eastAsia" w:ascii="宋体" w:hAnsi="宋体" w:eastAsia="宋体" w:cs="宋体"/>
          <w:b/>
          <w:bCs/>
          <w:sz w:val="44"/>
          <w:szCs w:val="44"/>
        </w:rPr>
        <w:br w:type="page"/>
      </w:r>
    </w:p>
    <w:p w14:paraId="224D23CE">
      <w:pPr>
        <w:spacing w:line="490" w:lineRule="exact"/>
        <w:ind w:firstLine="2650" w:firstLineChars="600"/>
        <w:jc w:val="both"/>
        <w:rPr>
          <w:rFonts w:hint="eastAsia" w:ascii="宋体" w:hAnsi="宋体" w:eastAsia="宋体" w:cs="宋体"/>
          <w:sz w:val="44"/>
          <w:szCs w:val="44"/>
          <w:lang w:val="en-US" w:eastAsia="zh-CN"/>
        </w:rPr>
      </w:pPr>
      <w:r>
        <w:rPr>
          <w:rFonts w:hint="eastAsia" w:ascii="宋体" w:hAnsi="宋体" w:eastAsia="宋体" w:cs="宋体"/>
          <w:b/>
          <w:bCs/>
          <w:sz w:val="44"/>
          <w:szCs w:val="44"/>
        </w:rPr>
        <w:t>投标文件格式</w:t>
      </w:r>
      <w:r>
        <w:rPr>
          <w:rFonts w:hint="eastAsia" w:ascii="宋体" w:hAnsi="宋体" w:eastAsia="宋体" w:cs="宋体"/>
          <w:b/>
          <w:bCs/>
          <w:sz w:val="44"/>
          <w:szCs w:val="44"/>
          <w:lang w:val="en-US" w:eastAsia="zh-CN"/>
        </w:rPr>
        <w:t>及附件</w:t>
      </w:r>
    </w:p>
    <w:p w14:paraId="0461AE59">
      <w:pPr>
        <w:pStyle w:val="112"/>
        <w:ind w:left="0" w:leftChars="0" w:firstLine="0" w:firstLineChars="0"/>
        <w:rPr>
          <w:rFonts w:hint="eastAsia" w:ascii="宋体" w:hAnsi="宋体" w:eastAsia="宋体" w:cs="宋体"/>
        </w:rPr>
      </w:pPr>
    </w:p>
    <w:p w14:paraId="7D0CDAAC">
      <w:pPr>
        <w:pStyle w:val="112"/>
        <w:ind w:left="0" w:leftChars="0" w:firstLine="0" w:firstLineChars="0"/>
        <w:rPr>
          <w:rFonts w:hint="eastAsia" w:ascii="宋体" w:hAnsi="宋体" w:eastAsia="宋体" w:cs="宋体"/>
        </w:rPr>
      </w:pPr>
    </w:p>
    <w:p w14:paraId="2AA9D17A">
      <w:pPr>
        <w:pStyle w:val="112"/>
        <w:ind w:firstLine="482" w:firstLineChars="200"/>
        <w:rPr>
          <w:rFonts w:hint="eastAsia" w:ascii="宋体" w:hAnsi="宋体" w:eastAsia="宋体" w:cs="宋体"/>
        </w:rPr>
      </w:pPr>
      <w:r>
        <w:rPr>
          <w:rFonts w:hint="eastAsia" w:ascii="宋体" w:hAnsi="宋体" w:eastAsia="宋体" w:cs="宋体"/>
        </w:rPr>
        <w:t>格式</w:t>
      </w:r>
      <w:r>
        <w:rPr>
          <w:rFonts w:hint="eastAsia" w:ascii="宋体" w:hAnsi="宋体" w:eastAsia="宋体" w:cs="宋体"/>
          <w:lang w:val="en-US" w:eastAsia="zh-CN"/>
        </w:rPr>
        <w:t>1</w:t>
      </w:r>
      <w:r>
        <w:rPr>
          <w:rFonts w:hint="eastAsia" w:ascii="宋体" w:hAnsi="宋体" w:eastAsia="宋体" w:cs="宋体"/>
        </w:rPr>
        <w:t xml:space="preserve"> </w:t>
      </w:r>
      <w:r>
        <w:rPr>
          <w:rFonts w:hint="eastAsia" w:ascii="宋体" w:hAnsi="宋体" w:eastAsia="宋体" w:cs="宋体"/>
          <w:lang w:val="en-US" w:eastAsia="zh-CN"/>
        </w:rPr>
        <w:t xml:space="preserve"> </w:t>
      </w:r>
      <w:r>
        <w:rPr>
          <w:rFonts w:hint="eastAsia" w:ascii="宋体" w:hAnsi="宋体" w:eastAsia="宋体" w:cs="宋体"/>
        </w:rPr>
        <w:t>近三年国内同类项目业绩一览表</w:t>
      </w:r>
    </w:p>
    <w:p w14:paraId="4A8DC151">
      <w:pPr>
        <w:pStyle w:val="111"/>
        <w:ind w:firstLine="480" w:firstLineChars="200"/>
        <w:rPr>
          <w:rFonts w:hint="eastAsia" w:ascii="宋体" w:hAnsi="宋体" w:eastAsia="宋体" w:cs="宋体"/>
        </w:rPr>
      </w:pPr>
      <w:r>
        <w:rPr>
          <w:rFonts w:hint="eastAsia" w:ascii="宋体" w:hAnsi="宋体" w:eastAsia="宋体" w:cs="宋体"/>
        </w:rPr>
        <w:t xml:space="preserve">                                                        </w:t>
      </w:r>
    </w:p>
    <w:tbl>
      <w:tblPr>
        <w:tblStyle w:val="31"/>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08"/>
        <w:gridCol w:w="2061"/>
        <w:gridCol w:w="1317"/>
        <w:gridCol w:w="775"/>
        <w:gridCol w:w="1281"/>
        <w:gridCol w:w="1481"/>
        <w:gridCol w:w="1559"/>
      </w:tblGrid>
      <w:tr w14:paraId="224BFA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0" w:hRule="atLeast"/>
        </w:trPr>
        <w:tc>
          <w:tcPr>
            <w:tcW w:w="808" w:type="dxa"/>
            <w:noWrap w:val="0"/>
            <w:vAlign w:val="center"/>
          </w:tcPr>
          <w:p w14:paraId="3106870A">
            <w:pPr>
              <w:pStyle w:val="22"/>
              <w:jc w:val="center"/>
              <w:rPr>
                <w:rFonts w:hint="eastAsia" w:ascii="宋体" w:hAnsi="宋体" w:eastAsia="宋体" w:cs="宋体"/>
                <w:b/>
                <w:szCs w:val="21"/>
              </w:rPr>
            </w:pPr>
            <w:r>
              <w:rPr>
                <w:rFonts w:hint="eastAsia" w:ascii="宋体" w:hAnsi="宋体" w:eastAsia="宋体" w:cs="宋体"/>
                <w:b/>
                <w:szCs w:val="21"/>
              </w:rPr>
              <w:t>序号</w:t>
            </w:r>
          </w:p>
        </w:tc>
        <w:tc>
          <w:tcPr>
            <w:tcW w:w="2061" w:type="dxa"/>
            <w:noWrap w:val="0"/>
            <w:vAlign w:val="center"/>
          </w:tcPr>
          <w:p w14:paraId="5EA6D090">
            <w:pPr>
              <w:pStyle w:val="22"/>
              <w:jc w:val="center"/>
              <w:rPr>
                <w:rFonts w:hint="eastAsia" w:ascii="宋体" w:hAnsi="宋体" w:eastAsia="宋体" w:cs="宋体"/>
                <w:b/>
                <w:szCs w:val="21"/>
              </w:rPr>
            </w:pPr>
            <w:r>
              <w:rPr>
                <w:rFonts w:hint="eastAsia" w:ascii="宋体" w:hAnsi="宋体" w:eastAsia="宋体" w:cs="宋体"/>
                <w:b/>
                <w:szCs w:val="21"/>
              </w:rPr>
              <w:t>采购单位</w:t>
            </w:r>
          </w:p>
        </w:tc>
        <w:tc>
          <w:tcPr>
            <w:tcW w:w="1317" w:type="dxa"/>
            <w:noWrap w:val="0"/>
            <w:vAlign w:val="center"/>
          </w:tcPr>
          <w:p w14:paraId="01E04B00">
            <w:pPr>
              <w:pStyle w:val="22"/>
              <w:jc w:val="both"/>
              <w:rPr>
                <w:rFonts w:hint="eastAsia" w:ascii="宋体" w:hAnsi="宋体" w:eastAsia="宋体" w:cs="宋体"/>
                <w:b/>
                <w:szCs w:val="21"/>
              </w:rPr>
            </w:pPr>
            <w:r>
              <w:rPr>
                <w:rFonts w:hint="eastAsia" w:ascii="宋体" w:hAnsi="宋体" w:eastAsia="宋体" w:cs="宋体"/>
                <w:b/>
                <w:szCs w:val="21"/>
              </w:rPr>
              <w:t>项目名称</w:t>
            </w:r>
          </w:p>
        </w:tc>
        <w:tc>
          <w:tcPr>
            <w:tcW w:w="775" w:type="dxa"/>
            <w:noWrap w:val="0"/>
            <w:vAlign w:val="center"/>
          </w:tcPr>
          <w:p w14:paraId="69B9890D">
            <w:pPr>
              <w:pStyle w:val="22"/>
              <w:ind w:left="0" w:firstLine="0"/>
              <w:jc w:val="center"/>
              <w:rPr>
                <w:rFonts w:hint="eastAsia" w:ascii="宋体" w:hAnsi="宋体" w:eastAsia="宋体" w:cs="宋体"/>
                <w:b/>
                <w:szCs w:val="21"/>
              </w:rPr>
            </w:pPr>
            <w:r>
              <w:rPr>
                <w:rFonts w:hint="eastAsia" w:ascii="宋体" w:hAnsi="宋体" w:eastAsia="宋体" w:cs="宋体"/>
                <w:b/>
                <w:szCs w:val="21"/>
              </w:rPr>
              <w:t>数量</w:t>
            </w:r>
          </w:p>
        </w:tc>
        <w:tc>
          <w:tcPr>
            <w:tcW w:w="1281" w:type="dxa"/>
            <w:noWrap w:val="0"/>
            <w:vAlign w:val="center"/>
          </w:tcPr>
          <w:p w14:paraId="32A87DDE">
            <w:pPr>
              <w:pStyle w:val="22"/>
              <w:ind w:left="0" w:firstLine="0"/>
              <w:jc w:val="center"/>
              <w:rPr>
                <w:rFonts w:hint="eastAsia" w:ascii="宋体" w:hAnsi="宋体" w:eastAsia="宋体" w:cs="宋体"/>
                <w:b/>
                <w:szCs w:val="21"/>
              </w:rPr>
            </w:pPr>
            <w:r>
              <w:rPr>
                <w:rFonts w:hint="eastAsia" w:ascii="宋体" w:hAnsi="宋体" w:eastAsia="宋体" w:cs="宋体"/>
                <w:b/>
                <w:szCs w:val="21"/>
              </w:rPr>
              <w:t>合同金额 （万元）</w:t>
            </w:r>
          </w:p>
        </w:tc>
        <w:tc>
          <w:tcPr>
            <w:tcW w:w="1481" w:type="dxa"/>
            <w:noWrap w:val="0"/>
            <w:vAlign w:val="center"/>
          </w:tcPr>
          <w:p w14:paraId="3EEDF636">
            <w:pPr>
              <w:pStyle w:val="22"/>
              <w:ind w:left="0" w:firstLine="0"/>
              <w:jc w:val="center"/>
              <w:rPr>
                <w:rFonts w:hint="eastAsia" w:ascii="宋体" w:hAnsi="宋体" w:eastAsia="宋体" w:cs="宋体"/>
                <w:b/>
                <w:szCs w:val="21"/>
              </w:rPr>
            </w:pPr>
            <w:r>
              <w:rPr>
                <w:rFonts w:hint="eastAsia" w:ascii="宋体" w:hAnsi="宋体" w:eastAsia="宋体" w:cs="宋体"/>
                <w:b/>
                <w:szCs w:val="21"/>
              </w:rPr>
              <w:t>合同签订时间</w:t>
            </w:r>
          </w:p>
        </w:tc>
        <w:tc>
          <w:tcPr>
            <w:tcW w:w="1559" w:type="dxa"/>
            <w:noWrap w:val="0"/>
            <w:vAlign w:val="center"/>
          </w:tcPr>
          <w:p w14:paraId="75DADA9A">
            <w:pPr>
              <w:pStyle w:val="22"/>
              <w:jc w:val="both"/>
              <w:rPr>
                <w:rFonts w:hint="eastAsia" w:ascii="宋体" w:hAnsi="宋体" w:eastAsia="宋体" w:cs="宋体"/>
                <w:b/>
                <w:szCs w:val="21"/>
              </w:rPr>
            </w:pPr>
            <w:r>
              <w:rPr>
                <w:rFonts w:hint="eastAsia" w:ascii="宋体" w:hAnsi="宋体" w:eastAsia="宋体" w:cs="宋体"/>
                <w:b/>
                <w:szCs w:val="21"/>
              </w:rPr>
              <w:t>联系人及联系电话</w:t>
            </w:r>
          </w:p>
        </w:tc>
      </w:tr>
      <w:tr w14:paraId="5EBABA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0" w:hRule="atLeast"/>
        </w:trPr>
        <w:tc>
          <w:tcPr>
            <w:tcW w:w="808" w:type="dxa"/>
            <w:noWrap w:val="0"/>
            <w:vAlign w:val="center"/>
          </w:tcPr>
          <w:p w14:paraId="43D4B96D">
            <w:pPr>
              <w:pStyle w:val="22"/>
              <w:jc w:val="center"/>
              <w:rPr>
                <w:rFonts w:hint="eastAsia" w:ascii="宋体" w:hAnsi="宋体" w:eastAsia="宋体" w:cs="宋体"/>
                <w:b/>
              </w:rPr>
            </w:pPr>
            <w:r>
              <w:rPr>
                <w:rFonts w:hint="eastAsia" w:ascii="宋体" w:hAnsi="宋体" w:eastAsia="宋体" w:cs="宋体"/>
                <w:b/>
              </w:rPr>
              <w:t>1</w:t>
            </w:r>
          </w:p>
        </w:tc>
        <w:tc>
          <w:tcPr>
            <w:tcW w:w="2061" w:type="dxa"/>
            <w:noWrap w:val="0"/>
            <w:vAlign w:val="center"/>
          </w:tcPr>
          <w:p w14:paraId="3AF88A60">
            <w:pPr>
              <w:pStyle w:val="22"/>
              <w:jc w:val="center"/>
              <w:rPr>
                <w:rFonts w:hint="eastAsia" w:ascii="宋体" w:hAnsi="宋体" w:eastAsia="宋体" w:cs="宋体"/>
                <w:b/>
              </w:rPr>
            </w:pPr>
          </w:p>
        </w:tc>
        <w:tc>
          <w:tcPr>
            <w:tcW w:w="1317" w:type="dxa"/>
            <w:noWrap w:val="0"/>
            <w:vAlign w:val="center"/>
          </w:tcPr>
          <w:p w14:paraId="374BE2D9">
            <w:pPr>
              <w:pStyle w:val="22"/>
              <w:jc w:val="center"/>
              <w:rPr>
                <w:rFonts w:hint="eastAsia" w:ascii="宋体" w:hAnsi="宋体" w:eastAsia="宋体" w:cs="宋体"/>
                <w:b/>
              </w:rPr>
            </w:pPr>
          </w:p>
        </w:tc>
        <w:tc>
          <w:tcPr>
            <w:tcW w:w="775" w:type="dxa"/>
            <w:noWrap w:val="0"/>
            <w:vAlign w:val="center"/>
          </w:tcPr>
          <w:p w14:paraId="3490DCE2">
            <w:pPr>
              <w:pStyle w:val="22"/>
              <w:jc w:val="center"/>
              <w:rPr>
                <w:rFonts w:hint="eastAsia" w:ascii="宋体" w:hAnsi="宋体" w:eastAsia="宋体" w:cs="宋体"/>
                <w:b/>
              </w:rPr>
            </w:pPr>
          </w:p>
        </w:tc>
        <w:tc>
          <w:tcPr>
            <w:tcW w:w="1281" w:type="dxa"/>
            <w:noWrap w:val="0"/>
            <w:vAlign w:val="center"/>
          </w:tcPr>
          <w:p w14:paraId="3166866A">
            <w:pPr>
              <w:pStyle w:val="22"/>
              <w:jc w:val="center"/>
              <w:rPr>
                <w:rFonts w:hint="eastAsia" w:ascii="宋体" w:hAnsi="宋体" w:eastAsia="宋体" w:cs="宋体"/>
                <w:b/>
                <w:lang w:val="en-US" w:eastAsia="zh-CN"/>
              </w:rPr>
            </w:pPr>
            <w:r>
              <w:rPr>
                <w:rFonts w:hint="eastAsia" w:ascii="宋体" w:hAnsi="宋体" w:eastAsia="宋体" w:cs="宋体"/>
                <w:b/>
                <w:lang w:val="en-US" w:eastAsia="zh-CN"/>
              </w:rPr>
              <w:t>必填项</w:t>
            </w:r>
          </w:p>
        </w:tc>
        <w:tc>
          <w:tcPr>
            <w:tcW w:w="1481" w:type="dxa"/>
            <w:noWrap w:val="0"/>
            <w:vAlign w:val="center"/>
          </w:tcPr>
          <w:p w14:paraId="7CE2F48D">
            <w:pPr>
              <w:pStyle w:val="22"/>
              <w:jc w:val="center"/>
              <w:rPr>
                <w:rFonts w:hint="eastAsia" w:ascii="宋体" w:hAnsi="宋体" w:eastAsia="宋体" w:cs="宋体"/>
                <w:b/>
              </w:rPr>
            </w:pPr>
          </w:p>
        </w:tc>
        <w:tc>
          <w:tcPr>
            <w:tcW w:w="1559" w:type="dxa"/>
            <w:noWrap w:val="0"/>
            <w:vAlign w:val="center"/>
          </w:tcPr>
          <w:p w14:paraId="5C1B8728">
            <w:pPr>
              <w:pStyle w:val="22"/>
              <w:jc w:val="center"/>
              <w:rPr>
                <w:rFonts w:hint="eastAsia" w:ascii="宋体" w:hAnsi="宋体" w:eastAsia="宋体" w:cs="宋体"/>
                <w:b/>
              </w:rPr>
            </w:pPr>
          </w:p>
        </w:tc>
      </w:tr>
      <w:tr w14:paraId="48A4FE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0" w:hRule="atLeast"/>
        </w:trPr>
        <w:tc>
          <w:tcPr>
            <w:tcW w:w="808" w:type="dxa"/>
            <w:noWrap w:val="0"/>
            <w:vAlign w:val="center"/>
          </w:tcPr>
          <w:p w14:paraId="1911294A">
            <w:pPr>
              <w:pStyle w:val="22"/>
              <w:jc w:val="center"/>
              <w:rPr>
                <w:rFonts w:hint="eastAsia" w:ascii="宋体" w:hAnsi="宋体" w:eastAsia="宋体" w:cs="宋体"/>
                <w:b/>
              </w:rPr>
            </w:pPr>
            <w:r>
              <w:rPr>
                <w:rFonts w:hint="eastAsia" w:ascii="宋体" w:hAnsi="宋体" w:eastAsia="宋体" w:cs="宋体"/>
                <w:b/>
              </w:rPr>
              <w:t>2</w:t>
            </w:r>
          </w:p>
        </w:tc>
        <w:tc>
          <w:tcPr>
            <w:tcW w:w="2061" w:type="dxa"/>
            <w:noWrap w:val="0"/>
            <w:vAlign w:val="center"/>
          </w:tcPr>
          <w:p w14:paraId="1EBE3A43">
            <w:pPr>
              <w:pStyle w:val="22"/>
              <w:jc w:val="center"/>
              <w:rPr>
                <w:rFonts w:hint="eastAsia" w:ascii="宋体" w:hAnsi="宋体" w:eastAsia="宋体" w:cs="宋体"/>
                <w:b/>
              </w:rPr>
            </w:pPr>
          </w:p>
        </w:tc>
        <w:tc>
          <w:tcPr>
            <w:tcW w:w="1317" w:type="dxa"/>
            <w:noWrap w:val="0"/>
            <w:vAlign w:val="center"/>
          </w:tcPr>
          <w:p w14:paraId="42AD5CFB">
            <w:pPr>
              <w:pStyle w:val="22"/>
              <w:jc w:val="center"/>
              <w:rPr>
                <w:rFonts w:hint="eastAsia" w:ascii="宋体" w:hAnsi="宋体" w:eastAsia="宋体" w:cs="宋体"/>
                <w:b/>
              </w:rPr>
            </w:pPr>
          </w:p>
        </w:tc>
        <w:tc>
          <w:tcPr>
            <w:tcW w:w="775" w:type="dxa"/>
            <w:noWrap w:val="0"/>
            <w:vAlign w:val="center"/>
          </w:tcPr>
          <w:p w14:paraId="5EB493EC">
            <w:pPr>
              <w:pStyle w:val="22"/>
              <w:jc w:val="center"/>
              <w:rPr>
                <w:rFonts w:hint="eastAsia" w:ascii="宋体" w:hAnsi="宋体" w:eastAsia="宋体" w:cs="宋体"/>
                <w:b/>
              </w:rPr>
            </w:pPr>
          </w:p>
        </w:tc>
        <w:tc>
          <w:tcPr>
            <w:tcW w:w="1281" w:type="dxa"/>
            <w:noWrap w:val="0"/>
            <w:vAlign w:val="center"/>
          </w:tcPr>
          <w:p w14:paraId="027C377F">
            <w:pPr>
              <w:pStyle w:val="22"/>
              <w:jc w:val="center"/>
              <w:rPr>
                <w:rFonts w:hint="eastAsia" w:ascii="宋体" w:hAnsi="宋体" w:eastAsia="宋体" w:cs="宋体"/>
                <w:b/>
              </w:rPr>
            </w:pPr>
            <w:r>
              <w:rPr>
                <w:rFonts w:hint="eastAsia" w:ascii="宋体" w:hAnsi="宋体" w:eastAsia="宋体" w:cs="宋体"/>
                <w:b/>
                <w:lang w:val="en-US" w:eastAsia="zh-CN"/>
              </w:rPr>
              <w:t>必填项</w:t>
            </w:r>
          </w:p>
        </w:tc>
        <w:tc>
          <w:tcPr>
            <w:tcW w:w="1481" w:type="dxa"/>
            <w:noWrap w:val="0"/>
            <w:vAlign w:val="center"/>
          </w:tcPr>
          <w:p w14:paraId="444D8A13">
            <w:pPr>
              <w:pStyle w:val="22"/>
              <w:jc w:val="center"/>
              <w:rPr>
                <w:rFonts w:hint="eastAsia" w:ascii="宋体" w:hAnsi="宋体" w:eastAsia="宋体" w:cs="宋体"/>
                <w:b/>
              </w:rPr>
            </w:pPr>
          </w:p>
        </w:tc>
        <w:tc>
          <w:tcPr>
            <w:tcW w:w="1559" w:type="dxa"/>
            <w:noWrap w:val="0"/>
            <w:vAlign w:val="center"/>
          </w:tcPr>
          <w:p w14:paraId="1FC826FD">
            <w:pPr>
              <w:pStyle w:val="22"/>
              <w:jc w:val="center"/>
              <w:rPr>
                <w:rFonts w:hint="eastAsia" w:ascii="宋体" w:hAnsi="宋体" w:eastAsia="宋体" w:cs="宋体"/>
                <w:b/>
              </w:rPr>
            </w:pPr>
          </w:p>
        </w:tc>
      </w:tr>
      <w:tr w14:paraId="3258BB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0" w:hRule="atLeast"/>
        </w:trPr>
        <w:tc>
          <w:tcPr>
            <w:tcW w:w="808" w:type="dxa"/>
            <w:noWrap w:val="0"/>
            <w:vAlign w:val="center"/>
          </w:tcPr>
          <w:p w14:paraId="6B906E21">
            <w:pPr>
              <w:pStyle w:val="22"/>
              <w:jc w:val="center"/>
              <w:rPr>
                <w:rFonts w:hint="eastAsia" w:ascii="宋体" w:hAnsi="宋体" w:eastAsia="宋体" w:cs="宋体"/>
                <w:b/>
              </w:rPr>
            </w:pPr>
            <w:r>
              <w:rPr>
                <w:rFonts w:hint="eastAsia" w:ascii="宋体" w:hAnsi="宋体" w:eastAsia="宋体" w:cs="宋体"/>
                <w:b/>
              </w:rPr>
              <w:t>3</w:t>
            </w:r>
          </w:p>
        </w:tc>
        <w:tc>
          <w:tcPr>
            <w:tcW w:w="2061" w:type="dxa"/>
            <w:noWrap w:val="0"/>
            <w:vAlign w:val="center"/>
          </w:tcPr>
          <w:p w14:paraId="5555D90B">
            <w:pPr>
              <w:pStyle w:val="22"/>
              <w:jc w:val="center"/>
              <w:rPr>
                <w:rFonts w:hint="eastAsia" w:ascii="宋体" w:hAnsi="宋体" w:eastAsia="宋体" w:cs="宋体"/>
                <w:b/>
              </w:rPr>
            </w:pPr>
          </w:p>
        </w:tc>
        <w:tc>
          <w:tcPr>
            <w:tcW w:w="1317" w:type="dxa"/>
            <w:noWrap w:val="0"/>
            <w:vAlign w:val="center"/>
          </w:tcPr>
          <w:p w14:paraId="7CDCFC3A">
            <w:pPr>
              <w:pStyle w:val="22"/>
              <w:jc w:val="center"/>
              <w:rPr>
                <w:rFonts w:hint="eastAsia" w:ascii="宋体" w:hAnsi="宋体" w:eastAsia="宋体" w:cs="宋体"/>
                <w:b/>
              </w:rPr>
            </w:pPr>
          </w:p>
        </w:tc>
        <w:tc>
          <w:tcPr>
            <w:tcW w:w="775" w:type="dxa"/>
            <w:noWrap w:val="0"/>
            <w:vAlign w:val="center"/>
          </w:tcPr>
          <w:p w14:paraId="7539B0F5">
            <w:pPr>
              <w:pStyle w:val="22"/>
              <w:jc w:val="center"/>
              <w:rPr>
                <w:rFonts w:hint="eastAsia" w:ascii="宋体" w:hAnsi="宋体" w:eastAsia="宋体" w:cs="宋体"/>
                <w:b/>
              </w:rPr>
            </w:pPr>
          </w:p>
        </w:tc>
        <w:tc>
          <w:tcPr>
            <w:tcW w:w="1281" w:type="dxa"/>
            <w:noWrap w:val="0"/>
            <w:vAlign w:val="center"/>
          </w:tcPr>
          <w:p w14:paraId="7789C705">
            <w:pPr>
              <w:pStyle w:val="22"/>
              <w:jc w:val="center"/>
              <w:rPr>
                <w:rFonts w:hint="eastAsia" w:ascii="宋体" w:hAnsi="宋体" w:eastAsia="宋体" w:cs="宋体"/>
                <w:b/>
              </w:rPr>
            </w:pPr>
            <w:r>
              <w:rPr>
                <w:rFonts w:hint="eastAsia" w:ascii="宋体" w:hAnsi="宋体" w:eastAsia="宋体" w:cs="宋体"/>
                <w:b/>
                <w:lang w:val="en-US" w:eastAsia="zh-CN"/>
              </w:rPr>
              <w:t>必填项</w:t>
            </w:r>
          </w:p>
        </w:tc>
        <w:tc>
          <w:tcPr>
            <w:tcW w:w="1481" w:type="dxa"/>
            <w:noWrap w:val="0"/>
            <w:vAlign w:val="center"/>
          </w:tcPr>
          <w:p w14:paraId="7885067A">
            <w:pPr>
              <w:pStyle w:val="22"/>
              <w:jc w:val="center"/>
              <w:rPr>
                <w:rFonts w:hint="eastAsia" w:ascii="宋体" w:hAnsi="宋体" w:eastAsia="宋体" w:cs="宋体"/>
                <w:b/>
              </w:rPr>
            </w:pPr>
          </w:p>
        </w:tc>
        <w:tc>
          <w:tcPr>
            <w:tcW w:w="1559" w:type="dxa"/>
            <w:noWrap w:val="0"/>
            <w:vAlign w:val="center"/>
          </w:tcPr>
          <w:p w14:paraId="13853116">
            <w:pPr>
              <w:pStyle w:val="22"/>
              <w:jc w:val="center"/>
              <w:rPr>
                <w:rFonts w:hint="eastAsia" w:ascii="宋体" w:hAnsi="宋体" w:eastAsia="宋体" w:cs="宋体"/>
                <w:b/>
              </w:rPr>
            </w:pPr>
          </w:p>
        </w:tc>
      </w:tr>
      <w:tr w14:paraId="4A3330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0" w:hRule="atLeast"/>
        </w:trPr>
        <w:tc>
          <w:tcPr>
            <w:tcW w:w="808" w:type="dxa"/>
            <w:noWrap w:val="0"/>
            <w:vAlign w:val="center"/>
          </w:tcPr>
          <w:p w14:paraId="30CD9D41">
            <w:pPr>
              <w:pStyle w:val="22"/>
              <w:jc w:val="center"/>
              <w:rPr>
                <w:rFonts w:hint="eastAsia" w:ascii="宋体" w:hAnsi="宋体" w:eastAsia="宋体" w:cs="宋体"/>
                <w:b/>
              </w:rPr>
            </w:pPr>
            <w:r>
              <w:rPr>
                <w:rFonts w:hint="eastAsia" w:ascii="宋体" w:hAnsi="宋体" w:eastAsia="宋体" w:cs="宋体"/>
                <w:b/>
              </w:rPr>
              <w:t>4</w:t>
            </w:r>
          </w:p>
        </w:tc>
        <w:tc>
          <w:tcPr>
            <w:tcW w:w="2061" w:type="dxa"/>
            <w:noWrap w:val="0"/>
            <w:vAlign w:val="center"/>
          </w:tcPr>
          <w:p w14:paraId="7B644D21">
            <w:pPr>
              <w:pStyle w:val="22"/>
              <w:jc w:val="center"/>
              <w:rPr>
                <w:rFonts w:hint="eastAsia" w:ascii="宋体" w:hAnsi="宋体" w:eastAsia="宋体" w:cs="宋体"/>
                <w:b/>
              </w:rPr>
            </w:pPr>
          </w:p>
        </w:tc>
        <w:tc>
          <w:tcPr>
            <w:tcW w:w="1317" w:type="dxa"/>
            <w:noWrap w:val="0"/>
            <w:vAlign w:val="center"/>
          </w:tcPr>
          <w:p w14:paraId="2A863A6D">
            <w:pPr>
              <w:pStyle w:val="22"/>
              <w:jc w:val="center"/>
              <w:rPr>
                <w:rFonts w:hint="eastAsia" w:ascii="宋体" w:hAnsi="宋体" w:eastAsia="宋体" w:cs="宋体"/>
                <w:b/>
              </w:rPr>
            </w:pPr>
          </w:p>
        </w:tc>
        <w:tc>
          <w:tcPr>
            <w:tcW w:w="775" w:type="dxa"/>
            <w:noWrap w:val="0"/>
            <w:vAlign w:val="center"/>
          </w:tcPr>
          <w:p w14:paraId="23399F15">
            <w:pPr>
              <w:pStyle w:val="22"/>
              <w:jc w:val="center"/>
              <w:rPr>
                <w:rFonts w:hint="eastAsia" w:ascii="宋体" w:hAnsi="宋体" w:eastAsia="宋体" w:cs="宋体"/>
                <w:b/>
              </w:rPr>
            </w:pPr>
          </w:p>
        </w:tc>
        <w:tc>
          <w:tcPr>
            <w:tcW w:w="1281" w:type="dxa"/>
            <w:noWrap w:val="0"/>
            <w:vAlign w:val="center"/>
          </w:tcPr>
          <w:p w14:paraId="023CC33C">
            <w:pPr>
              <w:pStyle w:val="22"/>
              <w:jc w:val="center"/>
              <w:rPr>
                <w:rFonts w:hint="eastAsia" w:ascii="宋体" w:hAnsi="宋体" w:eastAsia="宋体" w:cs="宋体"/>
                <w:b/>
              </w:rPr>
            </w:pPr>
            <w:r>
              <w:rPr>
                <w:rFonts w:hint="eastAsia" w:ascii="宋体" w:hAnsi="宋体" w:eastAsia="宋体" w:cs="宋体"/>
                <w:b/>
                <w:lang w:val="en-US" w:eastAsia="zh-CN"/>
              </w:rPr>
              <w:t>必填项</w:t>
            </w:r>
          </w:p>
        </w:tc>
        <w:tc>
          <w:tcPr>
            <w:tcW w:w="1481" w:type="dxa"/>
            <w:noWrap w:val="0"/>
            <w:vAlign w:val="center"/>
          </w:tcPr>
          <w:p w14:paraId="0D125378">
            <w:pPr>
              <w:pStyle w:val="22"/>
              <w:jc w:val="center"/>
              <w:rPr>
                <w:rFonts w:hint="eastAsia" w:ascii="宋体" w:hAnsi="宋体" w:eastAsia="宋体" w:cs="宋体"/>
                <w:b/>
              </w:rPr>
            </w:pPr>
          </w:p>
        </w:tc>
        <w:tc>
          <w:tcPr>
            <w:tcW w:w="1559" w:type="dxa"/>
            <w:noWrap w:val="0"/>
            <w:vAlign w:val="center"/>
          </w:tcPr>
          <w:p w14:paraId="66E30759">
            <w:pPr>
              <w:pStyle w:val="22"/>
              <w:jc w:val="center"/>
              <w:rPr>
                <w:rFonts w:hint="eastAsia" w:ascii="宋体" w:hAnsi="宋体" w:eastAsia="宋体" w:cs="宋体"/>
                <w:b/>
              </w:rPr>
            </w:pPr>
          </w:p>
        </w:tc>
      </w:tr>
      <w:tr w14:paraId="7F654C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0" w:hRule="atLeast"/>
        </w:trPr>
        <w:tc>
          <w:tcPr>
            <w:tcW w:w="808" w:type="dxa"/>
            <w:noWrap w:val="0"/>
            <w:vAlign w:val="center"/>
          </w:tcPr>
          <w:p w14:paraId="02DF9512">
            <w:pPr>
              <w:pStyle w:val="22"/>
              <w:jc w:val="center"/>
              <w:rPr>
                <w:rFonts w:hint="eastAsia" w:ascii="宋体" w:hAnsi="宋体" w:eastAsia="宋体" w:cs="宋体"/>
                <w:b/>
              </w:rPr>
            </w:pPr>
            <w:r>
              <w:rPr>
                <w:rFonts w:hint="eastAsia" w:ascii="宋体" w:hAnsi="宋体" w:eastAsia="宋体" w:cs="宋体"/>
                <w:b/>
              </w:rPr>
              <w:t>5</w:t>
            </w:r>
          </w:p>
        </w:tc>
        <w:tc>
          <w:tcPr>
            <w:tcW w:w="2061" w:type="dxa"/>
            <w:noWrap w:val="0"/>
            <w:vAlign w:val="center"/>
          </w:tcPr>
          <w:p w14:paraId="557F5CFC">
            <w:pPr>
              <w:pStyle w:val="22"/>
              <w:jc w:val="center"/>
              <w:rPr>
                <w:rFonts w:hint="eastAsia" w:ascii="宋体" w:hAnsi="宋体" w:eastAsia="宋体" w:cs="宋体"/>
                <w:b/>
              </w:rPr>
            </w:pPr>
          </w:p>
        </w:tc>
        <w:tc>
          <w:tcPr>
            <w:tcW w:w="1317" w:type="dxa"/>
            <w:noWrap w:val="0"/>
            <w:vAlign w:val="center"/>
          </w:tcPr>
          <w:p w14:paraId="6873597D">
            <w:pPr>
              <w:pStyle w:val="22"/>
              <w:jc w:val="center"/>
              <w:rPr>
                <w:rFonts w:hint="eastAsia" w:ascii="宋体" w:hAnsi="宋体" w:eastAsia="宋体" w:cs="宋体"/>
                <w:b/>
              </w:rPr>
            </w:pPr>
          </w:p>
        </w:tc>
        <w:tc>
          <w:tcPr>
            <w:tcW w:w="775" w:type="dxa"/>
            <w:noWrap w:val="0"/>
            <w:vAlign w:val="center"/>
          </w:tcPr>
          <w:p w14:paraId="39D3E034">
            <w:pPr>
              <w:pStyle w:val="22"/>
              <w:jc w:val="center"/>
              <w:rPr>
                <w:rFonts w:hint="eastAsia" w:ascii="宋体" w:hAnsi="宋体" w:eastAsia="宋体" w:cs="宋体"/>
                <w:b/>
              </w:rPr>
            </w:pPr>
          </w:p>
        </w:tc>
        <w:tc>
          <w:tcPr>
            <w:tcW w:w="1281" w:type="dxa"/>
            <w:noWrap w:val="0"/>
            <w:vAlign w:val="center"/>
          </w:tcPr>
          <w:p w14:paraId="251B3ECA">
            <w:pPr>
              <w:pStyle w:val="22"/>
              <w:jc w:val="center"/>
              <w:rPr>
                <w:rFonts w:hint="eastAsia" w:ascii="宋体" w:hAnsi="宋体" w:eastAsia="宋体" w:cs="宋体"/>
                <w:b/>
              </w:rPr>
            </w:pPr>
            <w:r>
              <w:rPr>
                <w:rFonts w:hint="eastAsia" w:ascii="宋体" w:hAnsi="宋体" w:eastAsia="宋体" w:cs="宋体"/>
                <w:b/>
                <w:lang w:val="en-US" w:eastAsia="zh-CN"/>
              </w:rPr>
              <w:t>必填项</w:t>
            </w:r>
          </w:p>
        </w:tc>
        <w:tc>
          <w:tcPr>
            <w:tcW w:w="1481" w:type="dxa"/>
            <w:noWrap w:val="0"/>
            <w:vAlign w:val="center"/>
          </w:tcPr>
          <w:p w14:paraId="12D80696">
            <w:pPr>
              <w:pStyle w:val="22"/>
              <w:jc w:val="center"/>
              <w:rPr>
                <w:rFonts w:hint="eastAsia" w:ascii="宋体" w:hAnsi="宋体" w:eastAsia="宋体" w:cs="宋体"/>
                <w:b/>
              </w:rPr>
            </w:pPr>
          </w:p>
        </w:tc>
        <w:tc>
          <w:tcPr>
            <w:tcW w:w="1559" w:type="dxa"/>
            <w:noWrap w:val="0"/>
            <w:vAlign w:val="center"/>
          </w:tcPr>
          <w:p w14:paraId="3016A569">
            <w:pPr>
              <w:pStyle w:val="22"/>
              <w:jc w:val="center"/>
              <w:rPr>
                <w:rFonts w:hint="eastAsia" w:ascii="宋体" w:hAnsi="宋体" w:eastAsia="宋体" w:cs="宋体"/>
                <w:b/>
              </w:rPr>
            </w:pPr>
          </w:p>
        </w:tc>
      </w:tr>
      <w:tr w14:paraId="24FDC5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0" w:hRule="atLeast"/>
        </w:trPr>
        <w:tc>
          <w:tcPr>
            <w:tcW w:w="808" w:type="dxa"/>
            <w:noWrap w:val="0"/>
            <w:vAlign w:val="top"/>
          </w:tcPr>
          <w:p w14:paraId="7FEEAF0D">
            <w:pPr>
              <w:pStyle w:val="22"/>
              <w:rPr>
                <w:rFonts w:hint="eastAsia" w:ascii="宋体" w:hAnsi="宋体" w:eastAsia="宋体" w:cs="宋体"/>
                <w:b/>
                <w:lang w:val="en-US" w:eastAsia="zh-CN"/>
              </w:rPr>
            </w:pPr>
          </w:p>
        </w:tc>
        <w:tc>
          <w:tcPr>
            <w:tcW w:w="2061" w:type="dxa"/>
            <w:noWrap w:val="0"/>
            <w:vAlign w:val="top"/>
          </w:tcPr>
          <w:p w14:paraId="288D966D">
            <w:pPr>
              <w:pStyle w:val="22"/>
              <w:rPr>
                <w:rFonts w:hint="eastAsia" w:ascii="宋体" w:hAnsi="宋体" w:eastAsia="宋体" w:cs="宋体"/>
                <w:b/>
              </w:rPr>
            </w:pPr>
          </w:p>
        </w:tc>
        <w:tc>
          <w:tcPr>
            <w:tcW w:w="1317" w:type="dxa"/>
            <w:noWrap w:val="0"/>
            <w:vAlign w:val="top"/>
          </w:tcPr>
          <w:p w14:paraId="40565377">
            <w:pPr>
              <w:pStyle w:val="22"/>
              <w:rPr>
                <w:rFonts w:hint="eastAsia" w:ascii="宋体" w:hAnsi="宋体" w:eastAsia="宋体" w:cs="宋体"/>
                <w:b/>
              </w:rPr>
            </w:pPr>
          </w:p>
        </w:tc>
        <w:tc>
          <w:tcPr>
            <w:tcW w:w="775" w:type="dxa"/>
            <w:noWrap w:val="0"/>
            <w:vAlign w:val="top"/>
          </w:tcPr>
          <w:p w14:paraId="13FC9906">
            <w:pPr>
              <w:pStyle w:val="22"/>
              <w:rPr>
                <w:rFonts w:hint="eastAsia" w:ascii="宋体" w:hAnsi="宋体" w:eastAsia="宋体" w:cs="宋体"/>
                <w:b/>
              </w:rPr>
            </w:pPr>
          </w:p>
        </w:tc>
        <w:tc>
          <w:tcPr>
            <w:tcW w:w="1281" w:type="dxa"/>
            <w:noWrap w:val="0"/>
            <w:vAlign w:val="top"/>
          </w:tcPr>
          <w:p w14:paraId="387472C4">
            <w:pPr>
              <w:pStyle w:val="22"/>
              <w:rPr>
                <w:rFonts w:hint="eastAsia" w:ascii="宋体" w:hAnsi="宋体" w:eastAsia="宋体" w:cs="宋体"/>
                <w:b/>
              </w:rPr>
            </w:pPr>
          </w:p>
        </w:tc>
        <w:tc>
          <w:tcPr>
            <w:tcW w:w="1481" w:type="dxa"/>
            <w:noWrap w:val="0"/>
            <w:vAlign w:val="top"/>
          </w:tcPr>
          <w:p w14:paraId="2F5B02C9">
            <w:pPr>
              <w:pStyle w:val="22"/>
              <w:rPr>
                <w:rFonts w:hint="eastAsia" w:ascii="宋体" w:hAnsi="宋体" w:eastAsia="宋体" w:cs="宋体"/>
                <w:b/>
              </w:rPr>
            </w:pPr>
          </w:p>
        </w:tc>
        <w:tc>
          <w:tcPr>
            <w:tcW w:w="1559" w:type="dxa"/>
            <w:noWrap w:val="0"/>
            <w:vAlign w:val="top"/>
          </w:tcPr>
          <w:p w14:paraId="693B2EF5">
            <w:pPr>
              <w:pStyle w:val="22"/>
              <w:rPr>
                <w:rFonts w:hint="eastAsia" w:ascii="宋体" w:hAnsi="宋体" w:eastAsia="宋体" w:cs="宋体"/>
                <w:b/>
              </w:rPr>
            </w:pPr>
          </w:p>
        </w:tc>
      </w:tr>
      <w:tr w14:paraId="432C63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0" w:hRule="atLeast"/>
        </w:trPr>
        <w:tc>
          <w:tcPr>
            <w:tcW w:w="808" w:type="dxa"/>
            <w:noWrap w:val="0"/>
            <w:vAlign w:val="top"/>
          </w:tcPr>
          <w:p w14:paraId="0A6086E5">
            <w:pPr>
              <w:pStyle w:val="22"/>
              <w:rPr>
                <w:rFonts w:hint="eastAsia" w:ascii="宋体" w:hAnsi="宋体" w:eastAsia="宋体" w:cs="宋体"/>
                <w:b/>
              </w:rPr>
            </w:pPr>
          </w:p>
        </w:tc>
        <w:tc>
          <w:tcPr>
            <w:tcW w:w="2061" w:type="dxa"/>
            <w:noWrap w:val="0"/>
            <w:vAlign w:val="top"/>
          </w:tcPr>
          <w:p w14:paraId="401ACD43">
            <w:pPr>
              <w:pStyle w:val="22"/>
              <w:rPr>
                <w:rFonts w:hint="eastAsia" w:ascii="宋体" w:hAnsi="宋体" w:eastAsia="宋体" w:cs="宋体"/>
                <w:b/>
              </w:rPr>
            </w:pPr>
          </w:p>
        </w:tc>
        <w:tc>
          <w:tcPr>
            <w:tcW w:w="1317" w:type="dxa"/>
            <w:noWrap w:val="0"/>
            <w:vAlign w:val="top"/>
          </w:tcPr>
          <w:p w14:paraId="03713C15">
            <w:pPr>
              <w:pStyle w:val="22"/>
              <w:rPr>
                <w:rFonts w:hint="eastAsia" w:ascii="宋体" w:hAnsi="宋体" w:eastAsia="宋体" w:cs="宋体"/>
                <w:b/>
              </w:rPr>
            </w:pPr>
          </w:p>
        </w:tc>
        <w:tc>
          <w:tcPr>
            <w:tcW w:w="775" w:type="dxa"/>
            <w:noWrap w:val="0"/>
            <w:vAlign w:val="top"/>
          </w:tcPr>
          <w:p w14:paraId="1E73152C">
            <w:pPr>
              <w:pStyle w:val="22"/>
              <w:rPr>
                <w:rFonts w:hint="eastAsia" w:ascii="宋体" w:hAnsi="宋体" w:eastAsia="宋体" w:cs="宋体"/>
                <w:b/>
              </w:rPr>
            </w:pPr>
          </w:p>
        </w:tc>
        <w:tc>
          <w:tcPr>
            <w:tcW w:w="1281" w:type="dxa"/>
            <w:noWrap w:val="0"/>
            <w:vAlign w:val="top"/>
          </w:tcPr>
          <w:p w14:paraId="208A7180">
            <w:pPr>
              <w:pStyle w:val="22"/>
              <w:rPr>
                <w:rFonts w:hint="eastAsia" w:ascii="宋体" w:hAnsi="宋体" w:eastAsia="宋体" w:cs="宋体"/>
                <w:b/>
              </w:rPr>
            </w:pPr>
          </w:p>
        </w:tc>
        <w:tc>
          <w:tcPr>
            <w:tcW w:w="1481" w:type="dxa"/>
            <w:noWrap w:val="0"/>
            <w:vAlign w:val="top"/>
          </w:tcPr>
          <w:p w14:paraId="7AE3768A">
            <w:pPr>
              <w:pStyle w:val="22"/>
              <w:rPr>
                <w:rFonts w:hint="eastAsia" w:ascii="宋体" w:hAnsi="宋体" w:eastAsia="宋体" w:cs="宋体"/>
                <w:b/>
              </w:rPr>
            </w:pPr>
          </w:p>
        </w:tc>
        <w:tc>
          <w:tcPr>
            <w:tcW w:w="1559" w:type="dxa"/>
            <w:noWrap w:val="0"/>
            <w:vAlign w:val="top"/>
          </w:tcPr>
          <w:p w14:paraId="289DCEC8">
            <w:pPr>
              <w:pStyle w:val="22"/>
              <w:rPr>
                <w:rFonts w:hint="eastAsia" w:ascii="宋体" w:hAnsi="宋体" w:eastAsia="宋体" w:cs="宋体"/>
                <w:b/>
              </w:rPr>
            </w:pPr>
          </w:p>
        </w:tc>
      </w:tr>
      <w:tr w14:paraId="4884D7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0" w:hRule="atLeast"/>
        </w:trPr>
        <w:tc>
          <w:tcPr>
            <w:tcW w:w="808" w:type="dxa"/>
            <w:noWrap w:val="0"/>
            <w:vAlign w:val="top"/>
          </w:tcPr>
          <w:p w14:paraId="5FFBA196">
            <w:pPr>
              <w:pStyle w:val="22"/>
              <w:rPr>
                <w:rFonts w:hint="eastAsia" w:ascii="宋体" w:hAnsi="宋体" w:eastAsia="宋体" w:cs="宋体"/>
                <w:b/>
              </w:rPr>
            </w:pPr>
          </w:p>
        </w:tc>
        <w:tc>
          <w:tcPr>
            <w:tcW w:w="2061" w:type="dxa"/>
            <w:noWrap w:val="0"/>
            <w:vAlign w:val="top"/>
          </w:tcPr>
          <w:p w14:paraId="7A507F69">
            <w:pPr>
              <w:pStyle w:val="22"/>
              <w:rPr>
                <w:rFonts w:hint="eastAsia" w:ascii="宋体" w:hAnsi="宋体" w:eastAsia="宋体" w:cs="宋体"/>
                <w:b/>
              </w:rPr>
            </w:pPr>
          </w:p>
        </w:tc>
        <w:tc>
          <w:tcPr>
            <w:tcW w:w="1317" w:type="dxa"/>
            <w:noWrap w:val="0"/>
            <w:vAlign w:val="top"/>
          </w:tcPr>
          <w:p w14:paraId="20A9B8EE">
            <w:pPr>
              <w:pStyle w:val="22"/>
              <w:rPr>
                <w:rFonts w:hint="eastAsia" w:ascii="宋体" w:hAnsi="宋体" w:eastAsia="宋体" w:cs="宋体"/>
                <w:b/>
              </w:rPr>
            </w:pPr>
          </w:p>
        </w:tc>
        <w:tc>
          <w:tcPr>
            <w:tcW w:w="775" w:type="dxa"/>
            <w:noWrap w:val="0"/>
            <w:vAlign w:val="top"/>
          </w:tcPr>
          <w:p w14:paraId="558B75FD">
            <w:pPr>
              <w:pStyle w:val="22"/>
              <w:rPr>
                <w:rFonts w:hint="eastAsia" w:ascii="宋体" w:hAnsi="宋体" w:eastAsia="宋体" w:cs="宋体"/>
                <w:b/>
              </w:rPr>
            </w:pPr>
          </w:p>
        </w:tc>
        <w:tc>
          <w:tcPr>
            <w:tcW w:w="1281" w:type="dxa"/>
            <w:noWrap w:val="0"/>
            <w:vAlign w:val="top"/>
          </w:tcPr>
          <w:p w14:paraId="15DCEB04">
            <w:pPr>
              <w:pStyle w:val="22"/>
              <w:rPr>
                <w:rFonts w:hint="eastAsia" w:ascii="宋体" w:hAnsi="宋体" w:eastAsia="宋体" w:cs="宋体"/>
                <w:b/>
              </w:rPr>
            </w:pPr>
          </w:p>
        </w:tc>
        <w:tc>
          <w:tcPr>
            <w:tcW w:w="1481" w:type="dxa"/>
            <w:noWrap w:val="0"/>
            <w:vAlign w:val="top"/>
          </w:tcPr>
          <w:p w14:paraId="4EE777BB">
            <w:pPr>
              <w:pStyle w:val="22"/>
              <w:rPr>
                <w:rFonts w:hint="eastAsia" w:ascii="宋体" w:hAnsi="宋体" w:eastAsia="宋体" w:cs="宋体"/>
                <w:b/>
              </w:rPr>
            </w:pPr>
          </w:p>
        </w:tc>
        <w:tc>
          <w:tcPr>
            <w:tcW w:w="1559" w:type="dxa"/>
            <w:noWrap w:val="0"/>
            <w:vAlign w:val="top"/>
          </w:tcPr>
          <w:p w14:paraId="52103E5B">
            <w:pPr>
              <w:pStyle w:val="22"/>
              <w:rPr>
                <w:rFonts w:hint="eastAsia" w:ascii="宋体" w:hAnsi="宋体" w:eastAsia="宋体" w:cs="宋体"/>
                <w:b/>
              </w:rPr>
            </w:pPr>
          </w:p>
        </w:tc>
      </w:tr>
      <w:tr w14:paraId="366728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0" w:hRule="atLeast"/>
        </w:trPr>
        <w:tc>
          <w:tcPr>
            <w:tcW w:w="808" w:type="dxa"/>
            <w:noWrap w:val="0"/>
            <w:vAlign w:val="top"/>
          </w:tcPr>
          <w:p w14:paraId="1C6C616A">
            <w:pPr>
              <w:pStyle w:val="22"/>
              <w:rPr>
                <w:rFonts w:hint="eastAsia" w:ascii="宋体" w:hAnsi="宋体" w:eastAsia="宋体" w:cs="宋体"/>
                <w:b/>
              </w:rPr>
            </w:pPr>
          </w:p>
        </w:tc>
        <w:tc>
          <w:tcPr>
            <w:tcW w:w="2061" w:type="dxa"/>
            <w:noWrap w:val="0"/>
            <w:vAlign w:val="top"/>
          </w:tcPr>
          <w:p w14:paraId="74357D37">
            <w:pPr>
              <w:pStyle w:val="22"/>
              <w:rPr>
                <w:rFonts w:hint="eastAsia" w:ascii="宋体" w:hAnsi="宋体" w:eastAsia="宋体" w:cs="宋体"/>
                <w:b/>
              </w:rPr>
            </w:pPr>
          </w:p>
        </w:tc>
        <w:tc>
          <w:tcPr>
            <w:tcW w:w="1317" w:type="dxa"/>
            <w:noWrap w:val="0"/>
            <w:vAlign w:val="top"/>
          </w:tcPr>
          <w:p w14:paraId="59645C57">
            <w:pPr>
              <w:pStyle w:val="22"/>
              <w:rPr>
                <w:rFonts w:hint="eastAsia" w:ascii="宋体" w:hAnsi="宋体" w:eastAsia="宋体" w:cs="宋体"/>
                <w:b/>
              </w:rPr>
            </w:pPr>
          </w:p>
        </w:tc>
        <w:tc>
          <w:tcPr>
            <w:tcW w:w="775" w:type="dxa"/>
            <w:noWrap w:val="0"/>
            <w:vAlign w:val="top"/>
          </w:tcPr>
          <w:p w14:paraId="64704CA1">
            <w:pPr>
              <w:pStyle w:val="22"/>
              <w:rPr>
                <w:rFonts w:hint="eastAsia" w:ascii="宋体" w:hAnsi="宋体" w:eastAsia="宋体" w:cs="宋体"/>
                <w:b/>
              </w:rPr>
            </w:pPr>
          </w:p>
        </w:tc>
        <w:tc>
          <w:tcPr>
            <w:tcW w:w="1281" w:type="dxa"/>
            <w:noWrap w:val="0"/>
            <w:vAlign w:val="top"/>
          </w:tcPr>
          <w:p w14:paraId="6D85EC9C">
            <w:pPr>
              <w:pStyle w:val="22"/>
              <w:rPr>
                <w:rFonts w:hint="eastAsia" w:ascii="宋体" w:hAnsi="宋体" w:eastAsia="宋体" w:cs="宋体"/>
                <w:b/>
              </w:rPr>
            </w:pPr>
          </w:p>
        </w:tc>
        <w:tc>
          <w:tcPr>
            <w:tcW w:w="1481" w:type="dxa"/>
            <w:noWrap w:val="0"/>
            <w:vAlign w:val="top"/>
          </w:tcPr>
          <w:p w14:paraId="3DFF8D6B">
            <w:pPr>
              <w:pStyle w:val="22"/>
              <w:rPr>
                <w:rFonts w:hint="eastAsia" w:ascii="宋体" w:hAnsi="宋体" w:eastAsia="宋体" w:cs="宋体"/>
                <w:b/>
              </w:rPr>
            </w:pPr>
          </w:p>
        </w:tc>
        <w:tc>
          <w:tcPr>
            <w:tcW w:w="1559" w:type="dxa"/>
            <w:noWrap w:val="0"/>
            <w:vAlign w:val="top"/>
          </w:tcPr>
          <w:p w14:paraId="2C2E298E">
            <w:pPr>
              <w:pStyle w:val="22"/>
              <w:rPr>
                <w:rFonts w:hint="eastAsia" w:ascii="宋体" w:hAnsi="宋体" w:eastAsia="宋体" w:cs="宋体"/>
                <w:b/>
              </w:rPr>
            </w:pPr>
          </w:p>
        </w:tc>
      </w:tr>
      <w:tr w14:paraId="480261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0" w:hRule="atLeast"/>
        </w:trPr>
        <w:tc>
          <w:tcPr>
            <w:tcW w:w="808" w:type="dxa"/>
            <w:noWrap w:val="0"/>
            <w:vAlign w:val="top"/>
          </w:tcPr>
          <w:p w14:paraId="0F451C7A">
            <w:pPr>
              <w:pStyle w:val="22"/>
              <w:rPr>
                <w:rFonts w:hint="eastAsia" w:ascii="宋体" w:hAnsi="宋体" w:eastAsia="宋体" w:cs="宋体"/>
                <w:b/>
              </w:rPr>
            </w:pPr>
          </w:p>
        </w:tc>
        <w:tc>
          <w:tcPr>
            <w:tcW w:w="2061" w:type="dxa"/>
            <w:noWrap w:val="0"/>
            <w:vAlign w:val="top"/>
          </w:tcPr>
          <w:p w14:paraId="4FB531FC">
            <w:pPr>
              <w:pStyle w:val="22"/>
              <w:rPr>
                <w:rFonts w:hint="eastAsia" w:ascii="宋体" w:hAnsi="宋体" w:eastAsia="宋体" w:cs="宋体"/>
                <w:b/>
              </w:rPr>
            </w:pPr>
          </w:p>
        </w:tc>
        <w:tc>
          <w:tcPr>
            <w:tcW w:w="1317" w:type="dxa"/>
            <w:noWrap w:val="0"/>
            <w:vAlign w:val="top"/>
          </w:tcPr>
          <w:p w14:paraId="05CB7BDE">
            <w:pPr>
              <w:pStyle w:val="22"/>
              <w:rPr>
                <w:rFonts w:hint="eastAsia" w:ascii="宋体" w:hAnsi="宋体" w:eastAsia="宋体" w:cs="宋体"/>
                <w:b/>
              </w:rPr>
            </w:pPr>
          </w:p>
        </w:tc>
        <w:tc>
          <w:tcPr>
            <w:tcW w:w="775" w:type="dxa"/>
            <w:noWrap w:val="0"/>
            <w:vAlign w:val="top"/>
          </w:tcPr>
          <w:p w14:paraId="615718CA">
            <w:pPr>
              <w:pStyle w:val="22"/>
              <w:rPr>
                <w:rFonts w:hint="eastAsia" w:ascii="宋体" w:hAnsi="宋体" w:eastAsia="宋体" w:cs="宋体"/>
                <w:b/>
              </w:rPr>
            </w:pPr>
          </w:p>
        </w:tc>
        <w:tc>
          <w:tcPr>
            <w:tcW w:w="1281" w:type="dxa"/>
            <w:noWrap w:val="0"/>
            <w:vAlign w:val="top"/>
          </w:tcPr>
          <w:p w14:paraId="455EB842">
            <w:pPr>
              <w:pStyle w:val="22"/>
              <w:rPr>
                <w:rFonts w:hint="eastAsia" w:ascii="宋体" w:hAnsi="宋体" w:eastAsia="宋体" w:cs="宋体"/>
                <w:b/>
              </w:rPr>
            </w:pPr>
          </w:p>
        </w:tc>
        <w:tc>
          <w:tcPr>
            <w:tcW w:w="1481" w:type="dxa"/>
            <w:noWrap w:val="0"/>
            <w:vAlign w:val="top"/>
          </w:tcPr>
          <w:p w14:paraId="6213A5B5">
            <w:pPr>
              <w:pStyle w:val="22"/>
              <w:rPr>
                <w:rFonts w:hint="eastAsia" w:ascii="宋体" w:hAnsi="宋体" w:eastAsia="宋体" w:cs="宋体"/>
                <w:b/>
              </w:rPr>
            </w:pPr>
          </w:p>
        </w:tc>
        <w:tc>
          <w:tcPr>
            <w:tcW w:w="1559" w:type="dxa"/>
            <w:noWrap w:val="0"/>
            <w:vAlign w:val="top"/>
          </w:tcPr>
          <w:p w14:paraId="718BFA80">
            <w:pPr>
              <w:pStyle w:val="22"/>
              <w:rPr>
                <w:rFonts w:hint="eastAsia" w:ascii="宋体" w:hAnsi="宋体" w:eastAsia="宋体" w:cs="宋体"/>
                <w:b/>
              </w:rPr>
            </w:pPr>
          </w:p>
        </w:tc>
      </w:tr>
      <w:tr w14:paraId="7C7D54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0" w:hRule="atLeast"/>
        </w:trPr>
        <w:tc>
          <w:tcPr>
            <w:tcW w:w="808" w:type="dxa"/>
            <w:noWrap w:val="0"/>
            <w:vAlign w:val="center"/>
          </w:tcPr>
          <w:p w14:paraId="71E47969">
            <w:pPr>
              <w:pStyle w:val="22"/>
              <w:keepNext w:val="0"/>
              <w:keepLines w:val="0"/>
              <w:pageBreakBefore w:val="0"/>
              <w:widowControl w:val="0"/>
              <w:kinsoku/>
              <w:wordWrap/>
              <w:overflowPunct/>
              <w:topLinePunct w:val="0"/>
              <w:autoSpaceDE/>
              <w:autoSpaceDN/>
              <w:bidi w:val="0"/>
              <w:adjustRightInd/>
              <w:snapToGrid/>
              <w:spacing w:line="240" w:lineRule="exact"/>
              <w:ind w:left="0" w:leftChars="0" w:firstLine="0" w:firstLineChars="0"/>
              <w:jc w:val="center"/>
              <w:textAlignment w:val="auto"/>
              <w:rPr>
                <w:rFonts w:hint="eastAsia" w:ascii="宋体" w:hAnsi="宋体" w:eastAsia="宋体" w:cs="宋体"/>
                <w:b/>
                <w:lang w:val="en-US" w:eastAsia="zh-CN"/>
              </w:rPr>
            </w:pPr>
            <w:r>
              <w:rPr>
                <w:rFonts w:hint="eastAsia" w:ascii="宋体" w:hAnsi="宋体" w:eastAsia="宋体" w:cs="宋体"/>
                <w:b/>
                <w:lang w:val="en-US" w:eastAsia="zh-CN"/>
              </w:rPr>
              <w:t>合计</w:t>
            </w:r>
          </w:p>
        </w:tc>
        <w:tc>
          <w:tcPr>
            <w:tcW w:w="2061" w:type="dxa"/>
            <w:noWrap w:val="0"/>
            <w:vAlign w:val="center"/>
          </w:tcPr>
          <w:p w14:paraId="10063B5D">
            <w:pPr>
              <w:pStyle w:val="22"/>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eastAsia" w:ascii="宋体" w:hAnsi="宋体" w:eastAsia="宋体" w:cs="宋体"/>
                <w:b/>
              </w:rPr>
            </w:pPr>
          </w:p>
        </w:tc>
        <w:tc>
          <w:tcPr>
            <w:tcW w:w="1317" w:type="dxa"/>
            <w:noWrap w:val="0"/>
            <w:vAlign w:val="center"/>
          </w:tcPr>
          <w:p w14:paraId="39034271">
            <w:pPr>
              <w:pStyle w:val="22"/>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eastAsia" w:ascii="宋体" w:hAnsi="宋体" w:eastAsia="宋体" w:cs="宋体"/>
                <w:b/>
              </w:rPr>
            </w:pPr>
          </w:p>
        </w:tc>
        <w:tc>
          <w:tcPr>
            <w:tcW w:w="775" w:type="dxa"/>
            <w:noWrap w:val="0"/>
            <w:vAlign w:val="center"/>
          </w:tcPr>
          <w:p w14:paraId="7F722CF9">
            <w:pPr>
              <w:pStyle w:val="22"/>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eastAsia" w:ascii="宋体" w:hAnsi="宋体" w:eastAsia="宋体" w:cs="宋体"/>
                <w:b/>
              </w:rPr>
            </w:pPr>
          </w:p>
        </w:tc>
        <w:tc>
          <w:tcPr>
            <w:tcW w:w="1281" w:type="dxa"/>
            <w:noWrap w:val="0"/>
            <w:vAlign w:val="center"/>
          </w:tcPr>
          <w:p w14:paraId="70099A1F">
            <w:pPr>
              <w:pStyle w:val="22"/>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eastAsia" w:ascii="宋体" w:hAnsi="宋体" w:eastAsia="宋体" w:cs="宋体"/>
                <w:b/>
              </w:rPr>
            </w:pPr>
            <w:r>
              <w:rPr>
                <w:rFonts w:hint="eastAsia" w:ascii="宋体" w:hAnsi="宋体" w:eastAsia="宋体" w:cs="宋体"/>
                <w:b/>
                <w:lang w:val="en-US" w:eastAsia="zh-CN"/>
              </w:rPr>
              <w:t>必填项</w:t>
            </w:r>
          </w:p>
        </w:tc>
        <w:tc>
          <w:tcPr>
            <w:tcW w:w="1481" w:type="dxa"/>
            <w:noWrap w:val="0"/>
            <w:vAlign w:val="top"/>
          </w:tcPr>
          <w:p w14:paraId="3B28BE63">
            <w:pPr>
              <w:pStyle w:val="22"/>
              <w:rPr>
                <w:rFonts w:hint="eastAsia" w:ascii="宋体" w:hAnsi="宋体" w:eastAsia="宋体" w:cs="宋体"/>
                <w:b/>
              </w:rPr>
            </w:pPr>
          </w:p>
        </w:tc>
        <w:tc>
          <w:tcPr>
            <w:tcW w:w="1559" w:type="dxa"/>
            <w:noWrap w:val="0"/>
            <w:vAlign w:val="top"/>
          </w:tcPr>
          <w:p w14:paraId="3973CC3C">
            <w:pPr>
              <w:pStyle w:val="22"/>
              <w:rPr>
                <w:rFonts w:hint="eastAsia" w:ascii="宋体" w:hAnsi="宋体" w:eastAsia="宋体" w:cs="宋体"/>
                <w:b/>
              </w:rPr>
            </w:pPr>
          </w:p>
        </w:tc>
      </w:tr>
    </w:tbl>
    <w:p w14:paraId="4125E3A7">
      <w:pPr>
        <w:spacing w:line="0" w:lineRule="atLeast"/>
        <w:rPr>
          <w:rFonts w:hint="eastAsia" w:ascii="宋体" w:hAnsi="宋体" w:eastAsia="宋体" w:cs="宋体"/>
          <w:sz w:val="24"/>
        </w:rPr>
      </w:pPr>
    </w:p>
    <w:p w14:paraId="2FCE980D">
      <w:pPr>
        <w:spacing w:line="0" w:lineRule="atLeast"/>
        <w:ind w:firstLine="480" w:firstLineChars="200"/>
        <w:rPr>
          <w:rFonts w:hint="eastAsia" w:ascii="宋体" w:hAnsi="宋体" w:eastAsia="宋体" w:cs="宋体"/>
          <w:sz w:val="24"/>
        </w:rPr>
      </w:pPr>
      <w:r>
        <w:rPr>
          <w:rFonts w:hint="eastAsia" w:ascii="宋体" w:hAnsi="宋体" w:eastAsia="宋体" w:cs="宋体"/>
          <w:sz w:val="24"/>
        </w:rPr>
        <w:t>注：</w:t>
      </w:r>
      <w:r>
        <w:rPr>
          <w:rFonts w:hint="eastAsia" w:ascii="宋体" w:hAnsi="宋体" w:eastAsia="宋体" w:cs="宋体"/>
          <w:kern w:val="0"/>
          <w:sz w:val="24"/>
        </w:rPr>
        <w:t>提供三年国内同类产品的制造销售业绩（用户名单、联系方式）</w:t>
      </w:r>
      <w:r>
        <w:rPr>
          <w:rFonts w:hint="eastAsia" w:ascii="宋体" w:hAnsi="宋体" w:eastAsia="宋体" w:cs="宋体"/>
          <w:sz w:val="24"/>
        </w:rPr>
        <w:t>。</w:t>
      </w:r>
    </w:p>
    <w:p w14:paraId="6752BD22">
      <w:pPr>
        <w:tabs>
          <w:tab w:val="left" w:pos="1578"/>
          <w:tab w:val="left" w:pos="10083"/>
        </w:tabs>
        <w:spacing w:line="500" w:lineRule="exact"/>
        <w:rPr>
          <w:rFonts w:hint="eastAsia" w:ascii="宋体" w:hAnsi="宋体" w:eastAsia="宋体" w:cs="宋体"/>
          <w:sz w:val="24"/>
        </w:rPr>
      </w:pPr>
    </w:p>
    <w:p w14:paraId="59CB2DFF">
      <w:pPr>
        <w:spacing w:line="660" w:lineRule="exact"/>
        <w:ind w:firstLine="480" w:firstLineChars="200"/>
        <w:rPr>
          <w:rFonts w:hint="eastAsia" w:ascii="宋体" w:hAnsi="宋体" w:eastAsia="宋体" w:cs="宋体"/>
          <w:sz w:val="24"/>
        </w:rPr>
      </w:pPr>
      <w:r>
        <w:rPr>
          <w:rFonts w:hint="eastAsia" w:ascii="宋体" w:hAnsi="宋体" w:eastAsia="宋体" w:cs="宋体"/>
          <w:sz w:val="24"/>
        </w:rPr>
        <w:t>投标人：（盖章）</w:t>
      </w:r>
    </w:p>
    <w:p w14:paraId="2D2CCA32">
      <w:pPr>
        <w:spacing w:line="660" w:lineRule="exact"/>
        <w:ind w:firstLine="480" w:firstLineChars="200"/>
        <w:rPr>
          <w:rFonts w:hint="eastAsia" w:ascii="宋体" w:hAnsi="宋体" w:eastAsia="宋体" w:cs="宋体"/>
          <w:sz w:val="24"/>
        </w:rPr>
      </w:pPr>
      <w:r>
        <w:rPr>
          <w:rFonts w:hint="eastAsia" w:ascii="宋体" w:hAnsi="宋体" w:eastAsia="宋体" w:cs="宋体"/>
          <w:sz w:val="24"/>
        </w:rPr>
        <w:t>法定代表人（委托代理人）：（签字）</w:t>
      </w:r>
    </w:p>
    <w:p w14:paraId="523CE009">
      <w:pPr>
        <w:pStyle w:val="113"/>
        <w:rPr>
          <w:rFonts w:hint="eastAsia" w:ascii="宋体" w:hAnsi="宋体" w:eastAsia="宋体" w:cs="宋体"/>
        </w:rPr>
      </w:pPr>
    </w:p>
    <w:p w14:paraId="1AA7C873">
      <w:pPr>
        <w:pStyle w:val="113"/>
        <w:ind w:firstLine="420" w:firstLineChars="200"/>
        <w:rPr>
          <w:rFonts w:hint="eastAsia" w:ascii="宋体" w:hAnsi="宋体" w:eastAsia="宋体" w:cs="宋体"/>
        </w:rPr>
      </w:pPr>
      <w:r>
        <w:rPr>
          <w:rFonts w:hint="eastAsia" w:ascii="宋体" w:hAnsi="宋体" w:eastAsia="宋体" w:cs="宋体"/>
        </w:rPr>
        <w:t>日  期</w:t>
      </w:r>
    </w:p>
    <w:p w14:paraId="7009EB58">
      <w:pPr>
        <w:pStyle w:val="112"/>
        <w:ind w:left="0" w:leftChars="0" w:firstLine="0" w:firstLineChars="0"/>
        <w:rPr>
          <w:rFonts w:hint="eastAsia" w:ascii="宋体" w:hAnsi="宋体" w:eastAsia="宋体" w:cs="宋体"/>
        </w:rPr>
      </w:pPr>
    </w:p>
    <w:p w14:paraId="2EB8458E">
      <w:pPr>
        <w:pStyle w:val="112"/>
        <w:ind w:left="0" w:leftChars="0" w:firstLine="0" w:firstLineChars="0"/>
        <w:rPr>
          <w:rFonts w:hint="eastAsia" w:ascii="宋体" w:hAnsi="宋体" w:eastAsia="宋体" w:cs="宋体"/>
        </w:rPr>
      </w:pPr>
    </w:p>
    <w:p w14:paraId="7563CE18">
      <w:pPr>
        <w:pStyle w:val="112"/>
        <w:ind w:left="0" w:leftChars="0" w:firstLine="0" w:firstLineChars="0"/>
        <w:rPr>
          <w:rFonts w:hint="eastAsia" w:ascii="宋体" w:hAnsi="宋体" w:eastAsia="宋体" w:cs="宋体"/>
        </w:rPr>
      </w:pPr>
    </w:p>
    <w:p w14:paraId="5376116F">
      <w:pPr>
        <w:pStyle w:val="112"/>
        <w:ind w:left="0" w:leftChars="0" w:firstLine="482" w:firstLineChars="200"/>
        <w:rPr>
          <w:rFonts w:hint="eastAsia" w:ascii="宋体" w:hAnsi="宋体" w:eastAsia="宋体" w:cs="宋体"/>
        </w:rPr>
      </w:pPr>
      <w:r>
        <w:rPr>
          <w:rFonts w:hint="eastAsia" w:ascii="宋体" w:hAnsi="宋体" w:eastAsia="宋体" w:cs="宋体"/>
        </w:rPr>
        <w:t>格式</w:t>
      </w:r>
      <w:r>
        <w:rPr>
          <w:rFonts w:hint="eastAsia" w:ascii="宋体" w:hAnsi="宋体" w:eastAsia="宋体" w:cs="宋体"/>
          <w:lang w:val="en-US" w:eastAsia="zh-CN"/>
        </w:rPr>
        <w:t xml:space="preserve">2 </w:t>
      </w:r>
      <w:r>
        <w:rPr>
          <w:rFonts w:hint="eastAsia" w:ascii="宋体" w:hAnsi="宋体" w:eastAsia="宋体" w:cs="宋体"/>
        </w:rPr>
        <w:t>技术规格偏离表</w:t>
      </w:r>
    </w:p>
    <w:p w14:paraId="67EE8F4B">
      <w:pPr>
        <w:pStyle w:val="112"/>
        <w:rPr>
          <w:rFonts w:hint="eastAsia" w:ascii="宋体" w:hAnsi="宋体" w:eastAsia="宋体" w:cs="宋体"/>
        </w:rPr>
      </w:pPr>
    </w:p>
    <w:p w14:paraId="10B633BE">
      <w:pPr>
        <w:ind w:firstLine="420" w:firstLineChars="200"/>
        <w:rPr>
          <w:rFonts w:hint="eastAsia" w:ascii="宋体" w:hAnsi="宋体" w:eastAsia="宋体" w:cs="宋体"/>
        </w:rPr>
      </w:pPr>
      <w:r>
        <w:rPr>
          <w:rFonts w:hint="eastAsia" w:ascii="宋体" w:hAnsi="宋体" w:eastAsia="宋体" w:cs="宋体"/>
        </w:rPr>
        <w:t xml:space="preserve">招标项目： </w:t>
      </w:r>
    </w:p>
    <w:tbl>
      <w:tblPr>
        <w:tblStyle w:val="31"/>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624"/>
        <w:gridCol w:w="3535"/>
        <w:gridCol w:w="2475"/>
        <w:gridCol w:w="1648"/>
      </w:tblGrid>
      <w:tr w14:paraId="3C84B1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9" w:hRule="atLeast"/>
        </w:trPr>
        <w:tc>
          <w:tcPr>
            <w:tcW w:w="1624" w:type="dxa"/>
            <w:noWrap w:val="0"/>
            <w:vAlign w:val="center"/>
          </w:tcPr>
          <w:p w14:paraId="7A8117D3">
            <w:pPr>
              <w:pStyle w:val="114"/>
              <w:rPr>
                <w:rFonts w:hint="eastAsia" w:ascii="宋体" w:hAnsi="宋体" w:eastAsia="宋体" w:cs="宋体"/>
              </w:rPr>
            </w:pPr>
            <w:r>
              <w:rPr>
                <w:rFonts w:hint="eastAsia" w:ascii="宋体" w:hAnsi="宋体" w:eastAsia="宋体" w:cs="宋体"/>
              </w:rPr>
              <w:t>序号</w:t>
            </w:r>
          </w:p>
        </w:tc>
        <w:tc>
          <w:tcPr>
            <w:tcW w:w="3535" w:type="dxa"/>
            <w:noWrap w:val="0"/>
            <w:vAlign w:val="center"/>
          </w:tcPr>
          <w:p w14:paraId="043BF4B4">
            <w:pPr>
              <w:pStyle w:val="114"/>
              <w:rPr>
                <w:rFonts w:hint="eastAsia" w:ascii="宋体" w:hAnsi="宋体" w:eastAsia="宋体" w:cs="宋体"/>
              </w:rPr>
            </w:pPr>
            <w:r>
              <w:rPr>
                <w:rFonts w:hint="eastAsia" w:ascii="宋体" w:hAnsi="宋体" w:eastAsia="宋体" w:cs="宋体"/>
              </w:rPr>
              <w:t>招标要求</w:t>
            </w:r>
          </w:p>
        </w:tc>
        <w:tc>
          <w:tcPr>
            <w:tcW w:w="2475" w:type="dxa"/>
            <w:noWrap w:val="0"/>
            <w:vAlign w:val="center"/>
          </w:tcPr>
          <w:p w14:paraId="02724EA8">
            <w:pPr>
              <w:pStyle w:val="114"/>
              <w:rPr>
                <w:rFonts w:hint="eastAsia" w:ascii="宋体" w:hAnsi="宋体" w:eastAsia="宋体" w:cs="宋体"/>
              </w:rPr>
            </w:pPr>
            <w:r>
              <w:rPr>
                <w:rFonts w:hint="eastAsia" w:ascii="宋体" w:hAnsi="宋体" w:eastAsia="宋体" w:cs="宋体"/>
              </w:rPr>
              <w:t>响应规格</w:t>
            </w:r>
          </w:p>
        </w:tc>
        <w:tc>
          <w:tcPr>
            <w:tcW w:w="1648" w:type="dxa"/>
            <w:noWrap w:val="0"/>
            <w:vAlign w:val="center"/>
          </w:tcPr>
          <w:p w14:paraId="6038C14F">
            <w:pPr>
              <w:pStyle w:val="114"/>
              <w:rPr>
                <w:rFonts w:hint="eastAsia" w:ascii="宋体" w:hAnsi="宋体" w:eastAsia="宋体" w:cs="宋体"/>
              </w:rPr>
            </w:pPr>
            <w:r>
              <w:rPr>
                <w:rFonts w:hint="eastAsia" w:ascii="宋体" w:hAnsi="宋体" w:eastAsia="宋体" w:cs="宋体"/>
              </w:rPr>
              <w:t>是否偏离</w:t>
            </w:r>
          </w:p>
        </w:tc>
      </w:tr>
      <w:tr w14:paraId="016212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28" w:hRule="exact"/>
        </w:trPr>
        <w:tc>
          <w:tcPr>
            <w:tcW w:w="1624" w:type="dxa"/>
            <w:noWrap w:val="0"/>
            <w:vAlign w:val="center"/>
          </w:tcPr>
          <w:p w14:paraId="206335C2">
            <w:pPr>
              <w:pStyle w:val="114"/>
              <w:rPr>
                <w:rFonts w:hint="eastAsia" w:ascii="宋体" w:hAnsi="宋体" w:eastAsia="宋体" w:cs="宋体"/>
                <w:sz w:val="24"/>
              </w:rPr>
            </w:pPr>
          </w:p>
        </w:tc>
        <w:tc>
          <w:tcPr>
            <w:tcW w:w="3535" w:type="dxa"/>
            <w:noWrap w:val="0"/>
            <w:vAlign w:val="center"/>
          </w:tcPr>
          <w:p w14:paraId="2AD1505B">
            <w:pPr>
              <w:spacing w:line="240" w:lineRule="exact"/>
              <w:jc w:val="left"/>
              <w:rPr>
                <w:rFonts w:hint="eastAsia" w:ascii="宋体" w:hAnsi="宋体" w:eastAsia="宋体" w:cs="宋体"/>
                <w:sz w:val="24"/>
                <w:szCs w:val="24"/>
              </w:rPr>
            </w:pPr>
          </w:p>
        </w:tc>
        <w:tc>
          <w:tcPr>
            <w:tcW w:w="2475" w:type="dxa"/>
            <w:noWrap w:val="0"/>
            <w:vAlign w:val="center"/>
          </w:tcPr>
          <w:p w14:paraId="6F867959">
            <w:pPr>
              <w:pStyle w:val="114"/>
              <w:rPr>
                <w:rFonts w:hint="eastAsia" w:ascii="宋体" w:hAnsi="宋体" w:eastAsia="宋体" w:cs="宋体"/>
                <w:sz w:val="24"/>
              </w:rPr>
            </w:pPr>
          </w:p>
        </w:tc>
        <w:tc>
          <w:tcPr>
            <w:tcW w:w="1648" w:type="dxa"/>
            <w:noWrap w:val="0"/>
            <w:vAlign w:val="center"/>
          </w:tcPr>
          <w:p w14:paraId="5969B8C9">
            <w:pPr>
              <w:pStyle w:val="114"/>
              <w:rPr>
                <w:rFonts w:hint="eastAsia" w:ascii="宋体" w:hAnsi="宋体" w:eastAsia="宋体" w:cs="宋体"/>
                <w:sz w:val="24"/>
              </w:rPr>
            </w:pPr>
          </w:p>
        </w:tc>
      </w:tr>
      <w:tr w14:paraId="060686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0" w:hRule="atLeast"/>
        </w:trPr>
        <w:tc>
          <w:tcPr>
            <w:tcW w:w="1624" w:type="dxa"/>
            <w:noWrap w:val="0"/>
            <w:vAlign w:val="center"/>
          </w:tcPr>
          <w:p w14:paraId="538447ED">
            <w:pPr>
              <w:pStyle w:val="114"/>
              <w:rPr>
                <w:rFonts w:hint="eastAsia" w:ascii="宋体" w:hAnsi="宋体" w:eastAsia="宋体" w:cs="宋体"/>
                <w:sz w:val="24"/>
              </w:rPr>
            </w:pPr>
          </w:p>
        </w:tc>
        <w:tc>
          <w:tcPr>
            <w:tcW w:w="3535" w:type="dxa"/>
            <w:noWrap w:val="0"/>
            <w:vAlign w:val="center"/>
          </w:tcPr>
          <w:p w14:paraId="2B8E3222">
            <w:pPr>
              <w:spacing w:line="240" w:lineRule="exact"/>
              <w:ind w:firstLine="480" w:firstLineChars="200"/>
              <w:rPr>
                <w:rFonts w:hint="eastAsia" w:ascii="宋体" w:hAnsi="宋体" w:eastAsia="宋体" w:cs="宋体"/>
                <w:sz w:val="24"/>
                <w:szCs w:val="24"/>
              </w:rPr>
            </w:pPr>
          </w:p>
        </w:tc>
        <w:tc>
          <w:tcPr>
            <w:tcW w:w="2475" w:type="dxa"/>
            <w:noWrap w:val="0"/>
            <w:vAlign w:val="center"/>
          </w:tcPr>
          <w:p w14:paraId="26654215">
            <w:pPr>
              <w:pStyle w:val="114"/>
              <w:rPr>
                <w:rFonts w:hint="eastAsia" w:ascii="宋体" w:hAnsi="宋体" w:eastAsia="宋体" w:cs="宋体"/>
                <w:i/>
                <w:sz w:val="24"/>
              </w:rPr>
            </w:pPr>
          </w:p>
        </w:tc>
        <w:tc>
          <w:tcPr>
            <w:tcW w:w="1648" w:type="dxa"/>
            <w:noWrap w:val="0"/>
            <w:vAlign w:val="center"/>
          </w:tcPr>
          <w:p w14:paraId="6634C9DD">
            <w:pPr>
              <w:pStyle w:val="114"/>
              <w:rPr>
                <w:rFonts w:hint="eastAsia" w:ascii="宋体" w:hAnsi="宋体" w:eastAsia="宋体" w:cs="宋体"/>
                <w:sz w:val="24"/>
              </w:rPr>
            </w:pPr>
          </w:p>
        </w:tc>
      </w:tr>
      <w:tr w14:paraId="53C489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0" w:hRule="atLeast"/>
        </w:trPr>
        <w:tc>
          <w:tcPr>
            <w:tcW w:w="1624" w:type="dxa"/>
            <w:noWrap w:val="0"/>
            <w:vAlign w:val="center"/>
          </w:tcPr>
          <w:p w14:paraId="172AA15B">
            <w:pPr>
              <w:pStyle w:val="114"/>
              <w:rPr>
                <w:rFonts w:hint="eastAsia" w:ascii="宋体" w:hAnsi="宋体" w:eastAsia="宋体" w:cs="宋体"/>
                <w:sz w:val="24"/>
              </w:rPr>
            </w:pPr>
          </w:p>
        </w:tc>
        <w:tc>
          <w:tcPr>
            <w:tcW w:w="3535" w:type="dxa"/>
            <w:noWrap w:val="0"/>
            <w:vAlign w:val="center"/>
          </w:tcPr>
          <w:p w14:paraId="5B1BA54D">
            <w:pPr>
              <w:spacing w:line="240" w:lineRule="exact"/>
              <w:jc w:val="left"/>
              <w:rPr>
                <w:rFonts w:hint="eastAsia" w:ascii="宋体" w:hAnsi="宋体" w:eastAsia="宋体" w:cs="宋体"/>
                <w:sz w:val="24"/>
                <w:szCs w:val="24"/>
              </w:rPr>
            </w:pPr>
          </w:p>
        </w:tc>
        <w:tc>
          <w:tcPr>
            <w:tcW w:w="2475" w:type="dxa"/>
            <w:noWrap w:val="0"/>
            <w:vAlign w:val="top"/>
          </w:tcPr>
          <w:p w14:paraId="099E46A0">
            <w:pPr>
              <w:pStyle w:val="114"/>
              <w:rPr>
                <w:rFonts w:hint="eastAsia" w:ascii="宋体" w:hAnsi="宋体" w:eastAsia="宋体" w:cs="宋体"/>
                <w:sz w:val="24"/>
              </w:rPr>
            </w:pPr>
          </w:p>
        </w:tc>
        <w:tc>
          <w:tcPr>
            <w:tcW w:w="1648" w:type="dxa"/>
            <w:noWrap w:val="0"/>
            <w:vAlign w:val="top"/>
          </w:tcPr>
          <w:p w14:paraId="10313C13">
            <w:pPr>
              <w:pStyle w:val="114"/>
              <w:rPr>
                <w:rFonts w:hint="eastAsia" w:ascii="宋体" w:hAnsi="宋体" w:eastAsia="宋体" w:cs="宋体"/>
                <w:sz w:val="24"/>
              </w:rPr>
            </w:pPr>
          </w:p>
        </w:tc>
      </w:tr>
      <w:tr w14:paraId="5D4616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9" w:hRule="atLeast"/>
        </w:trPr>
        <w:tc>
          <w:tcPr>
            <w:tcW w:w="1624" w:type="dxa"/>
            <w:noWrap w:val="0"/>
            <w:vAlign w:val="center"/>
          </w:tcPr>
          <w:p w14:paraId="26849CB7">
            <w:pPr>
              <w:pStyle w:val="114"/>
              <w:rPr>
                <w:rFonts w:hint="eastAsia" w:ascii="宋体" w:hAnsi="宋体" w:eastAsia="宋体" w:cs="宋体"/>
                <w:sz w:val="24"/>
              </w:rPr>
            </w:pPr>
          </w:p>
        </w:tc>
        <w:tc>
          <w:tcPr>
            <w:tcW w:w="3535" w:type="dxa"/>
            <w:noWrap w:val="0"/>
            <w:vAlign w:val="top"/>
          </w:tcPr>
          <w:p w14:paraId="3977CCAE">
            <w:pPr>
              <w:spacing w:line="240" w:lineRule="exact"/>
              <w:jc w:val="left"/>
              <w:rPr>
                <w:rFonts w:hint="eastAsia" w:ascii="宋体" w:hAnsi="宋体" w:eastAsia="宋体" w:cs="宋体"/>
                <w:sz w:val="24"/>
                <w:szCs w:val="24"/>
              </w:rPr>
            </w:pPr>
          </w:p>
        </w:tc>
        <w:tc>
          <w:tcPr>
            <w:tcW w:w="2475" w:type="dxa"/>
            <w:noWrap w:val="0"/>
            <w:vAlign w:val="top"/>
          </w:tcPr>
          <w:p w14:paraId="2FD46D50">
            <w:pPr>
              <w:pStyle w:val="114"/>
              <w:rPr>
                <w:rFonts w:hint="eastAsia" w:ascii="宋体" w:hAnsi="宋体" w:eastAsia="宋体" w:cs="宋体"/>
                <w:sz w:val="24"/>
              </w:rPr>
            </w:pPr>
          </w:p>
        </w:tc>
        <w:tc>
          <w:tcPr>
            <w:tcW w:w="1648" w:type="dxa"/>
            <w:noWrap w:val="0"/>
            <w:vAlign w:val="top"/>
          </w:tcPr>
          <w:p w14:paraId="77BC786C">
            <w:pPr>
              <w:pStyle w:val="114"/>
              <w:rPr>
                <w:rFonts w:hint="eastAsia" w:ascii="宋体" w:hAnsi="宋体" w:eastAsia="宋体" w:cs="宋体"/>
                <w:sz w:val="24"/>
              </w:rPr>
            </w:pPr>
          </w:p>
        </w:tc>
      </w:tr>
      <w:tr w14:paraId="20CF21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0" w:hRule="atLeast"/>
        </w:trPr>
        <w:tc>
          <w:tcPr>
            <w:tcW w:w="1624" w:type="dxa"/>
            <w:noWrap w:val="0"/>
            <w:vAlign w:val="center"/>
          </w:tcPr>
          <w:p w14:paraId="73DC9421">
            <w:pPr>
              <w:pStyle w:val="114"/>
              <w:rPr>
                <w:rFonts w:hint="eastAsia" w:ascii="宋体" w:hAnsi="宋体" w:eastAsia="宋体" w:cs="宋体"/>
                <w:sz w:val="24"/>
              </w:rPr>
            </w:pPr>
          </w:p>
        </w:tc>
        <w:tc>
          <w:tcPr>
            <w:tcW w:w="3535" w:type="dxa"/>
            <w:noWrap w:val="0"/>
            <w:vAlign w:val="top"/>
          </w:tcPr>
          <w:p w14:paraId="018ACEC1">
            <w:pPr>
              <w:pStyle w:val="114"/>
              <w:rPr>
                <w:rFonts w:hint="eastAsia" w:ascii="宋体" w:hAnsi="宋体" w:eastAsia="宋体" w:cs="宋体"/>
                <w:b w:val="0"/>
                <w:sz w:val="24"/>
              </w:rPr>
            </w:pPr>
          </w:p>
        </w:tc>
        <w:tc>
          <w:tcPr>
            <w:tcW w:w="2475" w:type="dxa"/>
            <w:noWrap w:val="0"/>
            <w:vAlign w:val="top"/>
          </w:tcPr>
          <w:p w14:paraId="4164F41C">
            <w:pPr>
              <w:pStyle w:val="114"/>
              <w:rPr>
                <w:rFonts w:hint="eastAsia" w:ascii="宋体" w:hAnsi="宋体" w:eastAsia="宋体" w:cs="宋体"/>
                <w:sz w:val="24"/>
              </w:rPr>
            </w:pPr>
          </w:p>
        </w:tc>
        <w:tc>
          <w:tcPr>
            <w:tcW w:w="1648" w:type="dxa"/>
            <w:noWrap w:val="0"/>
            <w:vAlign w:val="top"/>
          </w:tcPr>
          <w:p w14:paraId="08967091">
            <w:pPr>
              <w:pStyle w:val="114"/>
              <w:rPr>
                <w:rFonts w:hint="eastAsia" w:ascii="宋体" w:hAnsi="宋体" w:eastAsia="宋体" w:cs="宋体"/>
                <w:sz w:val="24"/>
              </w:rPr>
            </w:pPr>
          </w:p>
        </w:tc>
      </w:tr>
      <w:tr w14:paraId="7AB18D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0" w:hRule="atLeast"/>
        </w:trPr>
        <w:tc>
          <w:tcPr>
            <w:tcW w:w="1624" w:type="dxa"/>
            <w:noWrap w:val="0"/>
            <w:vAlign w:val="center"/>
          </w:tcPr>
          <w:p w14:paraId="2A3DF8CF">
            <w:pPr>
              <w:pStyle w:val="114"/>
              <w:rPr>
                <w:rFonts w:hint="eastAsia" w:ascii="宋体" w:hAnsi="宋体" w:eastAsia="宋体" w:cs="宋体"/>
                <w:sz w:val="24"/>
              </w:rPr>
            </w:pPr>
          </w:p>
        </w:tc>
        <w:tc>
          <w:tcPr>
            <w:tcW w:w="3535" w:type="dxa"/>
            <w:noWrap w:val="0"/>
            <w:vAlign w:val="top"/>
          </w:tcPr>
          <w:p w14:paraId="2985D80E">
            <w:pPr>
              <w:pStyle w:val="114"/>
              <w:rPr>
                <w:rFonts w:hint="eastAsia" w:ascii="宋体" w:hAnsi="宋体" w:eastAsia="宋体" w:cs="宋体"/>
                <w:b w:val="0"/>
                <w:sz w:val="24"/>
              </w:rPr>
            </w:pPr>
          </w:p>
        </w:tc>
        <w:tc>
          <w:tcPr>
            <w:tcW w:w="2475" w:type="dxa"/>
            <w:noWrap w:val="0"/>
            <w:vAlign w:val="top"/>
          </w:tcPr>
          <w:p w14:paraId="601566D0">
            <w:pPr>
              <w:pStyle w:val="114"/>
              <w:rPr>
                <w:rFonts w:hint="eastAsia" w:ascii="宋体" w:hAnsi="宋体" w:eastAsia="宋体" w:cs="宋体"/>
                <w:sz w:val="24"/>
              </w:rPr>
            </w:pPr>
          </w:p>
        </w:tc>
        <w:tc>
          <w:tcPr>
            <w:tcW w:w="1648" w:type="dxa"/>
            <w:noWrap w:val="0"/>
            <w:vAlign w:val="top"/>
          </w:tcPr>
          <w:p w14:paraId="1E22CF34">
            <w:pPr>
              <w:pStyle w:val="114"/>
              <w:rPr>
                <w:rFonts w:hint="eastAsia" w:ascii="宋体" w:hAnsi="宋体" w:eastAsia="宋体" w:cs="宋体"/>
                <w:sz w:val="24"/>
              </w:rPr>
            </w:pPr>
          </w:p>
        </w:tc>
      </w:tr>
      <w:tr w14:paraId="5D6021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0" w:hRule="atLeast"/>
        </w:trPr>
        <w:tc>
          <w:tcPr>
            <w:tcW w:w="1624" w:type="dxa"/>
            <w:noWrap w:val="0"/>
            <w:vAlign w:val="center"/>
          </w:tcPr>
          <w:p w14:paraId="7F24C52F">
            <w:pPr>
              <w:pStyle w:val="114"/>
              <w:rPr>
                <w:rFonts w:hint="eastAsia" w:ascii="宋体" w:hAnsi="宋体" w:eastAsia="宋体" w:cs="宋体"/>
                <w:sz w:val="24"/>
              </w:rPr>
            </w:pPr>
          </w:p>
        </w:tc>
        <w:tc>
          <w:tcPr>
            <w:tcW w:w="3535" w:type="dxa"/>
            <w:noWrap w:val="0"/>
            <w:vAlign w:val="center"/>
          </w:tcPr>
          <w:p w14:paraId="4184D25C">
            <w:pPr>
              <w:pStyle w:val="114"/>
              <w:rPr>
                <w:rFonts w:hint="eastAsia" w:ascii="宋体" w:hAnsi="宋体" w:eastAsia="宋体" w:cs="宋体"/>
                <w:b w:val="0"/>
                <w:sz w:val="24"/>
              </w:rPr>
            </w:pPr>
          </w:p>
        </w:tc>
        <w:tc>
          <w:tcPr>
            <w:tcW w:w="2475" w:type="dxa"/>
            <w:noWrap w:val="0"/>
            <w:vAlign w:val="top"/>
          </w:tcPr>
          <w:p w14:paraId="7A938BA6">
            <w:pPr>
              <w:pStyle w:val="114"/>
              <w:rPr>
                <w:rFonts w:hint="eastAsia" w:ascii="宋体" w:hAnsi="宋体" w:eastAsia="宋体" w:cs="宋体"/>
                <w:sz w:val="24"/>
              </w:rPr>
            </w:pPr>
          </w:p>
        </w:tc>
        <w:tc>
          <w:tcPr>
            <w:tcW w:w="1648" w:type="dxa"/>
            <w:noWrap w:val="0"/>
            <w:vAlign w:val="top"/>
          </w:tcPr>
          <w:p w14:paraId="549ABE1C">
            <w:pPr>
              <w:pStyle w:val="114"/>
              <w:rPr>
                <w:rFonts w:hint="eastAsia" w:ascii="宋体" w:hAnsi="宋体" w:eastAsia="宋体" w:cs="宋体"/>
                <w:sz w:val="24"/>
              </w:rPr>
            </w:pPr>
          </w:p>
        </w:tc>
      </w:tr>
      <w:tr w14:paraId="2358D9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9" w:hRule="atLeast"/>
        </w:trPr>
        <w:tc>
          <w:tcPr>
            <w:tcW w:w="1624" w:type="dxa"/>
            <w:noWrap w:val="0"/>
            <w:vAlign w:val="center"/>
          </w:tcPr>
          <w:p w14:paraId="34142A95">
            <w:pPr>
              <w:pStyle w:val="114"/>
              <w:rPr>
                <w:rFonts w:hint="eastAsia" w:ascii="宋体" w:hAnsi="宋体" w:eastAsia="宋体" w:cs="宋体"/>
                <w:sz w:val="24"/>
              </w:rPr>
            </w:pPr>
          </w:p>
        </w:tc>
        <w:tc>
          <w:tcPr>
            <w:tcW w:w="3535" w:type="dxa"/>
            <w:noWrap w:val="0"/>
            <w:vAlign w:val="top"/>
          </w:tcPr>
          <w:p w14:paraId="359D23CF">
            <w:pPr>
              <w:pStyle w:val="114"/>
              <w:rPr>
                <w:rFonts w:hint="eastAsia" w:ascii="宋体" w:hAnsi="宋体" w:eastAsia="宋体" w:cs="宋体"/>
                <w:sz w:val="24"/>
              </w:rPr>
            </w:pPr>
          </w:p>
        </w:tc>
        <w:tc>
          <w:tcPr>
            <w:tcW w:w="2475" w:type="dxa"/>
            <w:noWrap w:val="0"/>
            <w:vAlign w:val="top"/>
          </w:tcPr>
          <w:p w14:paraId="088ED7FF">
            <w:pPr>
              <w:pStyle w:val="114"/>
              <w:rPr>
                <w:rFonts w:hint="eastAsia" w:ascii="宋体" w:hAnsi="宋体" w:eastAsia="宋体" w:cs="宋体"/>
                <w:sz w:val="24"/>
              </w:rPr>
            </w:pPr>
          </w:p>
        </w:tc>
        <w:tc>
          <w:tcPr>
            <w:tcW w:w="1648" w:type="dxa"/>
            <w:noWrap w:val="0"/>
            <w:vAlign w:val="top"/>
          </w:tcPr>
          <w:p w14:paraId="4378368D">
            <w:pPr>
              <w:pStyle w:val="114"/>
              <w:rPr>
                <w:rFonts w:hint="eastAsia" w:ascii="宋体" w:hAnsi="宋体" w:eastAsia="宋体" w:cs="宋体"/>
                <w:sz w:val="24"/>
              </w:rPr>
            </w:pPr>
          </w:p>
        </w:tc>
      </w:tr>
    </w:tbl>
    <w:p w14:paraId="708C8DA4">
      <w:pPr>
        <w:spacing w:line="660" w:lineRule="exact"/>
        <w:rPr>
          <w:rFonts w:hint="eastAsia" w:ascii="宋体" w:hAnsi="宋体" w:eastAsia="宋体" w:cs="宋体"/>
          <w:sz w:val="24"/>
        </w:rPr>
      </w:pPr>
    </w:p>
    <w:p w14:paraId="50548870">
      <w:pPr>
        <w:spacing w:line="660" w:lineRule="exact"/>
        <w:rPr>
          <w:rFonts w:hint="eastAsia" w:ascii="宋体" w:hAnsi="宋体" w:eastAsia="宋体" w:cs="宋体"/>
          <w:sz w:val="24"/>
        </w:rPr>
      </w:pPr>
    </w:p>
    <w:p w14:paraId="02BEB0B6">
      <w:pPr>
        <w:spacing w:line="660" w:lineRule="exact"/>
        <w:rPr>
          <w:rFonts w:hint="eastAsia" w:ascii="宋体" w:hAnsi="宋体" w:eastAsia="宋体" w:cs="宋体"/>
          <w:sz w:val="24"/>
        </w:rPr>
      </w:pPr>
    </w:p>
    <w:p w14:paraId="6263BC7E">
      <w:pPr>
        <w:spacing w:line="660" w:lineRule="exact"/>
        <w:ind w:firstLine="480" w:firstLineChars="200"/>
        <w:rPr>
          <w:rFonts w:hint="eastAsia" w:ascii="宋体" w:hAnsi="宋体" w:eastAsia="宋体" w:cs="宋体"/>
          <w:sz w:val="24"/>
        </w:rPr>
      </w:pPr>
      <w:r>
        <w:rPr>
          <w:rFonts w:hint="eastAsia" w:ascii="宋体" w:hAnsi="宋体" w:eastAsia="宋体" w:cs="宋体"/>
          <w:sz w:val="24"/>
        </w:rPr>
        <w:t xml:space="preserve">投标人：（盖章） </w:t>
      </w:r>
    </w:p>
    <w:p w14:paraId="4116F407">
      <w:pPr>
        <w:spacing w:line="660" w:lineRule="exact"/>
        <w:ind w:firstLine="480" w:firstLineChars="200"/>
        <w:rPr>
          <w:rFonts w:hint="eastAsia" w:ascii="宋体" w:hAnsi="宋体" w:eastAsia="宋体" w:cs="宋体"/>
          <w:sz w:val="24"/>
        </w:rPr>
      </w:pPr>
      <w:r>
        <w:rPr>
          <w:rFonts w:hint="eastAsia" w:ascii="宋体" w:hAnsi="宋体" w:eastAsia="宋体" w:cs="宋体"/>
          <w:sz w:val="24"/>
        </w:rPr>
        <w:t>法定代表人（委托代理人）：（签字）</w:t>
      </w:r>
    </w:p>
    <w:p w14:paraId="23CEA73B">
      <w:pPr>
        <w:rPr>
          <w:rFonts w:hint="eastAsia" w:ascii="宋体" w:hAnsi="宋体" w:eastAsia="宋体" w:cs="宋体"/>
          <w:color w:val="000000"/>
          <w:sz w:val="24"/>
          <w:szCs w:val="24"/>
        </w:rPr>
      </w:pPr>
    </w:p>
    <w:p w14:paraId="726ADB2A">
      <w:pPr>
        <w:ind w:firstLine="480" w:firstLineChars="200"/>
        <w:rPr>
          <w:rFonts w:hint="eastAsia" w:ascii="宋体" w:hAnsi="宋体" w:eastAsia="宋体" w:cs="宋体"/>
          <w:bCs/>
          <w:color w:val="000000"/>
          <w:sz w:val="24"/>
          <w:szCs w:val="24"/>
        </w:rPr>
      </w:pPr>
      <w:r>
        <w:rPr>
          <w:rFonts w:hint="eastAsia" w:ascii="宋体" w:hAnsi="宋体" w:eastAsia="宋体" w:cs="宋体"/>
          <w:bCs/>
          <w:color w:val="000000"/>
          <w:sz w:val="24"/>
          <w:szCs w:val="24"/>
        </w:rPr>
        <w:t>日期：</w:t>
      </w:r>
    </w:p>
    <w:p w14:paraId="1C46AABA">
      <w:pPr>
        <w:pStyle w:val="111"/>
        <w:ind w:firstLine="0" w:firstLineChars="0"/>
        <w:rPr>
          <w:rFonts w:hint="eastAsia" w:ascii="宋体" w:hAnsi="宋体" w:eastAsia="宋体" w:cs="宋体"/>
        </w:rPr>
      </w:pPr>
    </w:p>
    <w:p w14:paraId="39C38950">
      <w:pPr>
        <w:pStyle w:val="111"/>
        <w:ind w:firstLine="480" w:firstLineChars="200"/>
        <w:rPr>
          <w:rFonts w:hint="eastAsia" w:ascii="宋体" w:hAnsi="宋体" w:eastAsia="宋体" w:cs="宋体"/>
          <w:b/>
          <w:sz w:val="52"/>
          <w:szCs w:val="52"/>
          <w:u w:val="none"/>
        </w:rPr>
      </w:pPr>
      <w:r>
        <w:rPr>
          <w:rFonts w:hint="eastAsia" w:ascii="宋体" w:hAnsi="宋体" w:eastAsia="宋体" w:cs="宋体"/>
        </w:rPr>
        <w:t>注：为避免歧义，无偏离也应要提报该表，并注明“无”字。如无该表则即使在其它部分已反映，将也被视为“无偏离”。</w:t>
      </w:r>
    </w:p>
    <w:p w14:paraId="0AF553BE">
      <w:pPr>
        <w:jc w:val="both"/>
        <w:rPr>
          <w:rFonts w:hint="eastAsia" w:ascii="宋体" w:hAnsi="宋体" w:eastAsia="宋体" w:cs="宋体"/>
          <w:b/>
          <w:sz w:val="52"/>
          <w:szCs w:val="52"/>
          <w:u w:val="none"/>
        </w:rPr>
      </w:pPr>
    </w:p>
    <w:p w14:paraId="45C83815">
      <w:pPr>
        <w:jc w:val="both"/>
        <w:rPr>
          <w:rFonts w:hint="eastAsia" w:ascii="宋体" w:hAnsi="宋体" w:eastAsia="宋体" w:cs="宋体"/>
          <w:b/>
          <w:sz w:val="52"/>
          <w:szCs w:val="52"/>
          <w:u w:val="none"/>
        </w:rPr>
      </w:pPr>
    </w:p>
    <w:p w14:paraId="281863A6">
      <w:pPr>
        <w:jc w:val="center"/>
        <w:rPr>
          <w:rFonts w:hint="eastAsia" w:ascii="宋体" w:hAnsi="宋体" w:eastAsia="宋体" w:cs="宋体"/>
          <w:b/>
          <w:sz w:val="52"/>
          <w:szCs w:val="52"/>
          <w:u w:val="none"/>
        </w:rPr>
      </w:pPr>
      <w:r>
        <w:rPr>
          <w:rFonts w:hint="eastAsia" w:ascii="宋体" w:hAnsi="宋体" w:eastAsia="宋体" w:cs="宋体"/>
          <w:b/>
          <w:sz w:val="52"/>
          <w:szCs w:val="52"/>
          <w:u w:val="none"/>
        </w:rPr>
        <w:t>采购产品质量保证与服务协议</w:t>
      </w:r>
    </w:p>
    <w:p w14:paraId="52E2745D">
      <w:pPr>
        <w:ind w:firstLine="422" w:firstLineChars="200"/>
        <w:rPr>
          <w:rFonts w:hint="eastAsia" w:ascii="宋体" w:hAnsi="宋体" w:eastAsia="宋体" w:cs="宋体"/>
          <w:b/>
          <w:u w:val="none"/>
        </w:rPr>
      </w:pPr>
    </w:p>
    <w:p w14:paraId="5237ECDD">
      <w:pPr>
        <w:ind w:firstLine="422" w:firstLineChars="200"/>
        <w:rPr>
          <w:rFonts w:hint="eastAsia" w:ascii="宋体" w:hAnsi="宋体" w:eastAsia="宋体" w:cs="宋体"/>
          <w:b/>
          <w:u w:val="none"/>
        </w:rPr>
      </w:pPr>
    </w:p>
    <w:p w14:paraId="0E2E52F8">
      <w:pPr>
        <w:ind w:firstLine="422" w:firstLineChars="200"/>
        <w:rPr>
          <w:rFonts w:hint="eastAsia" w:ascii="宋体" w:hAnsi="宋体" w:eastAsia="宋体" w:cs="宋体"/>
          <w:b/>
          <w:u w:val="none"/>
        </w:rPr>
      </w:pPr>
    </w:p>
    <w:p w14:paraId="0A13316B">
      <w:pPr>
        <w:ind w:firstLine="422" w:firstLineChars="200"/>
        <w:rPr>
          <w:rFonts w:hint="eastAsia" w:ascii="宋体" w:hAnsi="宋体" w:eastAsia="宋体" w:cs="宋体"/>
          <w:b/>
          <w:u w:val="none"/>
        </w:rPr>
      </w:pPr>
    </w:p>
    <w:p w14:paraId="5777ABBE">
      <w:pPr>
        <w:ind w:firstLine="422" w:firstLineChars="200"/>
        <w:rPr>
          <w:rFonts w:hint="eastAsia" w:ascii="宋体" w:hAnsi="宋体" w:eastAsia="宋体" w:cs="宋体"/>
          <w:b/>
          <w:u w:val="none"/>
        </w:rPr>
      </w:pPr>
    </w:p>
    <w:p w14:paraId="752B75E0">
      <w:pPr>
        <w:ind w:firstLine="422" w:firstLineChars="200"/>
        <w:rPr>
          <w:rFonts w:hint="eastAsia" w:ascii="宋体" w:hAnsi="宋体" w:eastAsia="宋体" w:cs="宋体"/>
          <w:b/>
          <w:u w:val="none"/>
        </w:rPr>
      </w:pPr>
      <w:r>
        <w:rPr>
          <w:rFonts w:hint="eastAsia" w:ascii="宋体" w:hAnsi="宋体" w:eastAsia="宋体" w:cs="宋体"/>
          <w:b/>
          <w:u w:val="none"/>
        </w:rPr>
        <w:drawing>
          <wp:anchor distT="0" distB="0" distL="114300" distR="114300" simplePos="0" relativeHeight="251660288" behindDoc="0" locked="0" layoutInCell="1" allowOverlap="1">
            <wp:simplePos x="0" y="0"/>
            <wp:positionH relativeFrom="column">
              <wp:posOffset>1889760</wp:posOffset>
            </wp:positionH>
            <wp:positionV relativeFrom="paragraph">
              <wp:posOffset>52705</wp:posOffset>
            </wp:positionV>
            <wp:extent cx="2337435" cy="2308860"/>
            <wp:effectExtent l="0" t="0" r="5715" b="15240"/>
            <wp:wrapNone/>
            <wp:docPr id="2" name="图片 2" descr="重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重汽"/>
                    <pic:cNvPicPr>
                      <a:picLocks noChangeAspect="1"/>
                    </pic:cNvPicPr>
                  </pic:nvPicPr>
                  <pic:blipFill>
                    <a:blip r:embed="rId23"/>
                    <a:stretch>
                      <a:fillRect/>
                    </a:stretch>
                  </pic:blipFill>
                  <pic:spPr>
                    <a:xfrm>
                      <a:off x="0" y="0"/>
                      <a:ext cx="2337435" cy="2308860"/>
                    </a:xfrm>
                    <a:prstGeom prst="rect">
                      <a:avLst/>
                    </a:prstGeom>
                    <a:noFill/>
                    <a:ln>
                      <a:noFill/>
                    </a:ln>
                  </pic:spPr>
                </pic:pic>
              </a:graphicData>
            </a:graphic>
          </wp:anchor>
        </w:drawing>
      </w:r>
    </w:p>
    <w:p w14:paraId="60869E94">
      <w:pPr>
        <w:ind w:firstLine="422" w:firstLineChars="200"/>
        <w:rPr>
          <w:rFonts w:hint="eastAsia" w:ascii="宋体" w:hAnsi="宋体" w:eastAsia="宋体" w:cs="宋体"/>
          <w:b/>
          <w:u w:val="none"/>
        </w:rPr>
      </w:pPr>
    </w:p>
    <w:p w14:paraId="36C60959">
      <w:pPr>
        <w:ind w:firstLine="422" w:firstLineChars="200"/>
        <w:rPr>
          <w:rFonts w:hint="eastAsia" w:ascii="宋体" w:hAnsi="宋体" w:eastAsia="宋体" w:cs="宋体"/>
          <w:b/>
          <w:u w:val="none"/>
        </w:rPr>
      </w:pPr>
    </w:p>
    <w:p w14:paraId="74D0B08C">
      <w:pPr>
        <w:ind w:firstLine="422" w:firstLineChars="200"/>
        <w:rPr>
          <w:rFonts w:hint="eastAsia" w:ascii="宋体" w:hAnsi="宋体" w:eastAsia="宋体" w:cs="宋体"/>
          <w:b/>
          <w:u w:val="none"/>
        </w:rPr>
      </w:pPr>
    </w:p>
    <w:p w14:paraId="0C062B11">
      <w:pPr>
        <w:ind w:firstLine="422" w:firstLineChars="200"/>
        <w:rPr>
          <w:rFonts w:hint="eastAsia" w:ascii="宋体" w:hAnsi="宋体" w:eastAsia="宋体" w:cs="宋体"/>
          <w:b/>
          <w:u w:val="none"/>
        </w:rPr>
      </w:pPr>
    </w:p>
    <w:p w14:paraId="15B5A4F5">
      <w:pPr>
        <w:ind w:firstLine="422" w:firstLineChars="200"/>
        <w:rPr>
          <w:rFonts w:hint="eastAsia" w:ascii="宋体" w:hAnsi="宋体" w:eastAsia="宋体" w:cs="宋体"/>
          <w:b/>
          <w:u w:val="none"/>
        </w:rPr>
      </w:pPr>
    </w:p>
    <w:p w14:paraId="65437CF1">
      <w:pPr>
        <w:ind w:firstLine="422" w:firstLineChars="200"/>
        <w:rPr>
          <w:rFonts w:hint="eastAsia" w:ascii="宋体" w:hAnsi="宋体" w:eastAsia="宋体" w:cs="宋体"/>
          <w:b/>
          <w:u w:val="none"/>
        </w:rPr>
      </w:pPr>
    </w:p>
    <w:p w14:paraId="6C52EB35">
      <w:pPr>
        <w:ind w:firstLine="422" w:firstLineChars="200"/>
        <w:rPr>
          <w:rFonts w:hint="eastAsia" w:ascii="宋体" w:hAnsi="宋体" w:eastAsia="宋体" w:cs="宋体"/>
          <w:b/>
          <w:u w:val="none"/>
        </w:rPr>
      </w:pPr>
    </w:p>
    <w:p w14:paraId="163B1578">
      <w:pPr>
        <w:ind w:firstLine="422" w:firstLineChars="200"/>
        <w:rPr>
          <w:rFonts w:hint="eastAsia" w:ascii="宋体" w:hAnsi="宋体" w:eastAsia="宋体" w:cs="宋体"/>
          <w:b/>
          <w:u w:val="none"/>
        </w:rPr>
      </w:pPr>
    </w:p>
    <w:p w14:paraId="536E5B19">
      <w:pPr>
        <w:ind w:firstLine="422" w:firstLineChars="200"/>
        <w:rPr>
          <w:rFonts w:hint="eastAsia" w:ascii="宋体" w:hAnsi="宋体" w:eastAsia="宋体" w:cs="宋体"/>
          <w:b/>
          <w:u w:val="none"/>
        </w:rPr>
      </w:pPr>
    </w:p>
    <w:p w14:paraId="0984721C">
      <w:pPr>
        <w:ind w:firstLine="422" w:firstLineChars="200"/>
        <w:rPr>
          <w:rFonts w:hint="eastAsia" w:ascii="宋体" w:hAnsi="宋体" w:eastAsia="宋体" w:cs="宋体"/>
          <w:b/>
          <w:u w:val="none"/>
        </w:rPr>
      </w:pPr>
    </w:p>
    <w:p w14:paraId="25BBBAFE">
      <w:pPr>
        <w:ind w:firstLine="422" w:firstLineChars="200"/>
        <w:rPr>
          <w:rFonts w:hint="eastAsia" w:ascii="宋体" w:hAnsi="宋体" w:eastAsia="宋体" w:cs="宋体"/>
          <w:b/>
          <w:u w:val="none"/>
        </w:rPr>
      </w:pPr>
    </w:p>
    <w:p w14:paraId="1C463C50">
      <w:pPr>
        <w:ind w:firstLine="422" w:firstLineChars="200"/>
        <w:rPr>
          <w:rFonts w:hint="eastAsia" w:ascii="宋体" w:hAnsi="宋体" w:eastAsia="宋体" w:cs="宋体"/>
          <w:b/>
          <w:u w:val="none"/>
        </w:rPr>
      </w:pPr>
    </w:p>
    <w:p w14:paraId="509F93DE">
      <w:pPr>
        <w:ind w:firstLine="422" w:firstLineChars="200"/>
        <w:rPr>
          <w:rFonts w:hint="eastAsia" w:ascii="宋体" w:hAnsi="宋体" w:eastAsia="宋体" w:cs="宋体"/>
          <w:b/>
          <w:u w:val="none"/>
        </w:rPr>
      </w:pPr>
    </w:p>
    <w:p w14:paraId="7D2679E8">
      <w:pPr>
        <w:ind w:firstLine="422" w:firstLineChars="200"/>
        <w:rPr>
          <w:rFonts w:hint="eastAsia" w:ascii="宋体" w:hAnsi="宋体" w:eastAsia="宋体" w:cs="宋体"/>
          <w:b/>
          <w:u w:val="none"/>
        </w:rPr>
      </w:pPr>
    </w:p>
    <w:p w14:paraId="5D574585">
      <w:pPr>
        <w:ind w:firstLine="422" w:firstLineChars="200"/>
        <w:rPr>
          <w:rFonts w:hint="eastAsia" w:ascii="宋体" w:hAnsi="宋体" w:eastAsia="宋体" w:cs="宋体"/>
          <w:b/>
          <w:u w:val="none"/>
        </w:rPr>
      </w:pPr>
    </w:p>
    <w:p w14:paraId="0FA84DE9">
      <w:pPr>
        <w:ind w:firstLine="422" w:firstLineChars="200"/>
        <w:rPr>
          <w:rFonts w:hint="eastAsia" w:ascii="宋体" w:hAnsi="宋体" w:eastAsia="宋体" w:cs="宋体"/>
          <w:b/>
          <w:u w:val="none"/>
        </w:rPr>
      </w:pPr>
    </w:p>
    <w:p w14:paraId="06024F4F">
      <w:pPr>
        <w:ind w:firstLine="422" w:firstLineChars="200"/>
        <w:rPr>
          <w:rFonts w:hint="eastAsia" w:ascii="宋体" w:hAnsi="宋体" w:eastAsia="宋体" w:cs="宋体"/>
          <w:b/>
          <w:u w:val="none"/>
        </w:rPr>
      </w:pPr>
    </w:p>
    <w:p w14:paraId="24A8AF3E">
      <w:pPr>
        <w:ind w:firstLine="422" w:firstLineChars="200"/>
        <w:rPr>
          <w:rFonts w:hint="eastAsia" w:ascii="宋体" w:hAnsi="宋体" w:eastAsia="宋体" w:cs="宋体"/>
          <w:b/>
          <w:u w:val="none"/>
        </w:rPr>
      </w:pPr>
    </w:p>
    <w:p w14:paraId="75BED27E">
      <w:pPr>
        <w:ind w:firstLine="422" w:firstLineChars="200"/>
        <w:rPr>
          <w:rFonts w:hint="eastAsia" w:ascii="宋体" w:hAnsi="宋体" w:eastAsia="宋体" w:cs="宋体"/>
          <w:b/>
          <w:u w:val="none"/>
        </w:rPr>
      </w:pPr>
    </w:p>
    <w:p w14:paraId="3BBD7DE1">
      <w:pPr>
        <w:ind w:firstLine="643" w:firstLineChars="200"/>
        <w:jc w:val="left"/>
        <w:rPr>
          <w:rFonts w:hint="eastAsia" w:ascii="宋体" w:hAnsi="宋体" w:eastAsia="宋体" w:cs="宋体"/>
          <w:b/>
          <w:sz w:val="32"/>
          <w:szCs w:val="32"/>
          <w:u w:val="none"/>
        </w:rPr>
      </w:pPr>
    </w:p>
    <w:p w14:paraId="3E6DE4FB">
      <w:pPr>
        <w:jc w:val="center"/>
        <w:rPr>
          <w:rFonts w:hint="eastAsia" w:ascii="宋体" w:hAnsi="宋体" w:eastAsia="宋体" w:cs="宋体"/>
          <w:sz w:val="32"/>
          <w:szCs w:val="32"/>
          <w:u w:val="none"/>
        </w:rPr>
      </w:pPr>
      <w:r>
        <w:rPr>
          <w:rFonts w:hint="eastAsia" w:ascii="宋体" w:hAnsi="宋体" w:eastAsia="宋体" w:cs="宋体"/>
          <w:sz w:val="32"/>
          <w:szCs w:val="32"/>
          <w:u w:val="none"/>
        </w:rPr>
        <w:t>中国重汽集团济南动力有限公司</w:t>
      </w:r>
    </w:p>
    <w:p w14:paraId="7B84B549">
      <w:pPr>
        <w:ind w:firstLine="643" w:firstLineChars="200"/>
        <w:rPr>
          <w:rFonts w:hint="eastAsia" w:ascii="宋体" w:hAnsi="宋体" w:eastAsia="宋体" w:cs="宋体"/>
          <w:b/>
          <w:sz w:val="32"/>
          <w:szCs w:val="32"/>
          <w:u w:val="none"/>
        </w:rPr>
      </w:pPr>
    </w:p>
    <w:p w14:paraId="5290DE29">
      <w:pPr>
        <w:ind w:firstLine="643" w:firstLineChars="200"/>
        <w:rPr>
          <w:rFonts w:hint="eastAsia" w:ascii="宋体" w:hAnsi="宋体" w:eastAsia="宋体" w:cs="宋体"/>
          <w:b/>
          <w:sz w:val="32"/>
          <w:szCs w:val="32"/>
          <w:u w:val="none"/>
        </w:rPr>
      </w:pPr>
    </w:p>
    <w:p w14:paraId="2275EC44">
      <w:pPr>
        <w:ind w:firstLine="643" w:firstLineChars="200"/>
        <w:rPr>
          <w:rFonts w:hint="eastAsia" w:ascii="宋体" w:hAnsi="宋体" w:eastAsia="宋体" w:cs="宋体"/>
          <w:b/>
          <w:sz w:val="32"/>
          <w:szCs w:val="32"/>
          <w:u w:val="none"/>
        </w:rPr>
      </w:pPr>
    </w:p>
    <w:p w14:paraId="0FB934FB">
      <w:pPr>
        <w:ind w:firstLine="643" w:firstLineChars="200"/>
        <w:rPr>
          <w:rFonts w:hint="eastAsia" w:ascii="宋体" w:hAnsi="宋体" w:eastAsia="宋体" w:cs="宋体"/>
          <w:b/>
          <w:sz w:val="32"/>
          <w:szCs w:val="32"/>
          <w:u w:val="none"/>
        </w:rPr>
      </w:pPr>
    </w:p>
    <w:p w14:paraId="459BCC31">
      <w:pPr>
        <w:jc w:val="center"/>
        <w:rPr>
          <w:rFonts w:hint="eastAsia" w:ascii="宋体" w:hAnsi="宋体" w:eastAsia="宋体" w:cs="宋体"/>
          <w:sz w:val="32"/>
          <w:szCs w:val="32"/>
          <w:highlight w:val="none"/>
          <w:u w:val="none"/>
        </w:rPr>
      </w:pPr>
      <w:r>
        <w:rPr>
          <w:rFonts w:hint="eastAsia" w:ascii="宋体" w:hAnsi="宋体" w:eastAsia="宋体" w:cs="宋体"/>
          <w:sz w:val="32"/>
          <w:szCs w:val="32"/>
          <w:highlight w:val="none"/>
          <w:u w:val="none"/>
        </w:rPr>
        <w:t>采购产品质量保证与服务协议</w:t>
      </w:r>
    </w:p>
    <w:p w14:paraId="11549C2D">
      <w:pPr>
        <w:ind w:firstLine="560" w:firstLineChars="200"/>
        <w:jc w:val="left"/>
        <w:rPr>
          <w:rFonts w:hint="eastAsia" w:ascii="宋体" w:hAnsi="宋体" w:eastAsia="宋体" w:cs="宋体"/>
          <w:sz w:val="28"/>
          <w:szCs w:val="28"/>
          <w:highlight w:val="none"/>
          <w:u w:val="none"/>
        </w:rPr>
      </w:pPr>
      <w:r>
        <w:rPr>
          <w:rFonts w:hint="eastAsia" w:ascii="宋体" w:hAnsi="宋体" w:eastAsia="宋体" w:cs="宋体"/>
          <w:sz w:val="28"/>
          <w:szCs w:val="28"/>
          <w:highlight w:val="none"/>
          <w:u w:val="none"/>
        </w:rPr>
        <w:t>甲方：中国重汽集团济南动力有限公司</w:t>
      </w:r>
    </w:p>
    <w:p w14:paraId="6C4CDB74">
      <w:pPr>
        <w:ind w:firstLine="560" w:firstLineChars="200"/>
        <w:jc w:val="left"/>
        <w:rPr>
          <w:rFonts w:hint="eastAsia" w:ascii="宋体" w:hAnsi="宋体" w:eastAsia="宋体" w:cs="宋体"/>
          <w:sz w:val="28"/>
          <w:szCs w:val="28"/>
          <w:highlight w:val="none"/>
          <w:u w:val="none"/>
        </w:rPr>
      </w:pPr>
      <w:r>
        <w:rPr>
          <w:rFonts w:hint="eastAsia" w:ascii="宋体" w:hAnsi="宋体" w:eastAsia="宋体" w:cs="宋体"/>
          <w:sz w:val="28"/>
          <w:szCs w:val="28"/>
          <w:highlight w:val="none"/>
          <w:u w:val="none"/>
        </w:rPr>
        <w:t>乙方：【供应商】</w:t>
      </w:r>
    </w:p>
    <w:p w14:paraId="6D3FF259">
      <w:pPr>
        <w:ind w:firstLine="480" w:firstLineChars="200"/>
        <w:jc w:val="left"/>
        <w:rPr>
          <w:rFonts w:hint="eastAsia" w:ascii="宋体" w:hAnsi="宋体" w:eastAsia="宋体" w:cs="宋体"/>
          <w:sz w:val="24"/>
          <w:szCs w:val="24"/>
          <w:highlight w:val="none"/>
          <w:u w:val="none"/>
        </w:rPr>
      </w:pPr>
      <w:r>
        <w:rPr>
          <w:rFonts w:hint="eastAsia" w:ascii="宋体" w:hAnsi="宋体" w:eastAsia="宋体" w:cs="宋体"/>
          <w:sz w:val="24"/>
          <w:szCs w:val="24"/>
          <w:highlight w:val="none"/>
          <w:u w:val="none"/>
        </w:rPr>
        <w:t>为保持产品质量的稳定与持续提升，明确产品质量的责任与义务，甲、乙双方经友好协商，签订《采购产品质量保证与服务协议》（以下简称“本协议”）以资共同遵守。</w:t>
      </w:r>
    </w:p>
    <w:p w14:paraId="7B0D11AE">
      <w:pPr>
        <w:ind w:firstLine="482" w:firstLineChars="200"/>
        <w:jc w:val="left"/>
        <w:rPr>
          <w:rFonts w:hint="eastAsia" w:ascii="宋体" w:hAnsi="宋体" w:eastAsia="宋体" w:cs="宋体"/>
          <w:b/>
          <w:sz w:val="24"/>
          <w:szCs w:val="24"/>
          <w:highlight w:val="none"/>
          <w:u w:val="none"/>
        </w:rPr>
      </w:pPr>
      <w:r>
        <w:rPr>
          <w:rFonts w:hint="eastAsia" w:ascii="宋体" w:hAnsi="宋体" w:eastAsia="宋体" w:cs="宋体"/>
          <w:b/>
          <w:sz w:val="24"/>
          <w:szCs w:val="24"/>
          <w:highlight w:val="none"/>
          <w:u w:val="none"/>
        </w:rPr>
        <w:t>1．协议适用范围</w:t>
      </w:r>
    </w:p>
    <w:p w14:paraId="4BC42177">
      <w:pPr>
        <w:ind w:firstLine="480" w:firstLineChars="200"/>
        <w:jc w:val="left"/>
        <w:rPr>
          <w:rFonts w:hint="eastAsia" w:ascii="宋体" w:hAnsi="宋体" w:eastAsia="宋体" w:cs="宋体"/>
          <w:sz w:val="24"/>
          <w:szCs w:val="24"/>
          <w:highlight w:val="none"/>
          <w:u w:val="none"/>
        </w:rPr>
      </w:pPr>
      <w:r>
        <w:rPr>
          <w:rFonts w:hint="eastAsia" w:ascii="宋体" w:hAnsi="宋体" w:eastAsia="宋体" w:cs="宋体"/>
          <w:sz w:val="24"/>
          <w:szCs w:val="24"/>
          <w:highlight w:val="none"/>
          <w:u w:val="none"/>
        </w:rPr>
        <w:t>本协议所指产品，是指甲方从乙方采购用于甲方生产</w:t>
      </w:r>
      <w:r>
        <w:rPr>
          <w:rFonts w:hint="eastAsia" w:ascii="宋体" w:hAnsi="宋体" w:eastAsia="宋体" w:cs="宋体"/>
          <w:color w:val="auto"/>
          <w:sz w:val="24"/>
          <w:szCs w:val="24"/>
          <w:highlight w:val="none"/>
          <w:u w:val="single"/>
          <w:lang w:val="en-US" w:eastAsia="zh-CN"/>
        </w:rPr>
        <w:t>的工装、夹具及其备件</w:t>
      </w:r>
      <w:r>
        <w:rPr>
          <w:rFonts w:hint="eastAsia" w:ascii="宋体" w:hAnsi="宋体" w:eastAsia="宋体" w:cs="宋体"/>
          <w:sz w:val="24"/>
          <w:szCs w:val="24"/>
          <w:highlight w:val="none"/>
          <w:u w:val="none"/>
        </w:rPr>
        <w:t>。</w:t>
      </w:r>
    </w:p>
    <w:p w14:paraId="3BE564F6">
      <w:pPr>
        <w:ind w:firstLine="482" w:firstLineChars="200"/>
        <w:jc w:val="left"/>
        <w:rPr>
          <w:rFonts w:hint="eastAsia" w:ascii="宋体" w:hAnsi="宋体" w:eastAsia="宋体" w:cs="宋体"/>
          <w:b/>
          <w:sz w:val="24"/>
          <w:szCs w:val="24"/>
          <w:highlight w:val="none"/>
          <w:u w:val="none"/>
        </w:rPr>
      </w:pPr>
      <w:r>
        <w:rPr>
          <w:rFonts w:hint="eastAsia" w:ascii="宋体" w:hAnsi="宋体" w:eastAsia="宋体" w:cs="宋体"/>
          <w:b/>
          <w:sz w:val="24"/>
          <w:szCs w:val="24"/>
          <w:highlight w:val="none"/>
          <w:u w:val="none"/>
        </w:rPr>
        <w:t>2．管理职责</w:t>
      </w:r>
    </w:p>
    <w:p w14:paraId="3AB94756">
      <w:pPr>
        <w:ind w:firstLine="480" w:firstLineChars="200"/>
        <w:jc w:val="left"/>
        <w:rPr>
          <w:rFonts w:hint="eastAsia" w:ascii="宋体" w:hAnsi="宋体" w:eastAsia="宋体" w:cs="宋体"/>
          <w:sz w:val="24"/>
          <w:szCs w:val="24"/>
          <w:highlight w:val="none"/>
          <w:u w:val="none"/>
        </w:rPr>
      </w:pPr>
      <w:r>
        <w:rPr>
          <w:rFonts w:hint="eastAsia" w:ascii="宋体" w:hAnsi="宋体" w:eastAsia="宋体" w:cs="宋体"/>
          <w:sz w:val="24"/>
          <w:szCs w:val="24"/>
          <w:highlight w:val="none"/>
          <w:u w:val="none"/>
        </w:rPr>
        <w:t>2.1 甲方职责</w:t>
      </w:r>
    </w:p>
    <w:p w14:paraId="41D27E61">
      <w:pPr>
        <w:tabs>
          <w:tab w:val="left" w:pos="0"/>
        </w:tabs>
        <w:ind w:firstLine="480" w:firstLineChars="200"/>
        <w:rPr>
          <w:rFonts w:hint="eastAsia" w:ascii="宋体" w:hAnsi="宋体" w:eastAsia="宋体" w:cs="宋体"/>
          <w:sz w:val="24"/>
          <w:szCs w:val="24"/>
          <w:highlight w:val="none"/>
          <w:u w:val="none"/>
        </w:rPr>
      </w:pPr>
      <w:r>
        <w:rPr>
          <w:rFonts w:hint="eastAsia" w:ascii="宋体" w:hAnsi="宋体" w:eastAsia="宋体" w:cs="宋体"/>
          <w:sz w:val="24"/>
          <w:szCs w:val="24"/>
          <w:highlight w:val="none"/>
          <w:u w:val="none"/>
        </w:rPr>
        <w:t>2.1.1甲方应向乙方明确提出技术和质量要求。当甲方变更技术和/或质量要求时，应及时通知乙方。</w:t>
      </w:r>
    </w:p>
    <w:p w14:paraId="2C7C0B40">
      <w:pPr>
        <w:tabs>
          <w:tab w:val="left" w:pos="0"/>
        </w:tabs>
        <w:ind w:firstLine="480" w:firstLineChars="200"/>
        <w:rPr>
          <w:rFonts w:hint="eastAsia" w:ascii="宋体" w:hAnsi="宋体" w:eastAsia="宋体" w:cs="宋体"/>
          <w:sz w:val="24"/>
          <w:szCs w:val="24"/>
          <w:highlight w:val="none"/>
          <w:u w:val="none"/>
        </w:rPr>
      </w:pPr>
      <w:r>
        <w:rPr>
          <w:rFonts w:hint="eastAsia" w:ascii="宋体" w:hAnsi="宋体" w:eastAsia="宋体" w:cs="宋体"/>
          <w:sz w:val="24"/>
          <w:szCs w:val="24"/>
          <w:highlight w:val="none"/>
          <w:u w:val="none"/>
        </w:rPr>
        <w:t>2.1.2甲方应及时向乙方反馈其所提供产品存在的质量问题（包括因包装不良导致），并负责向乙方提供不合格品资料及质量信息。</w:t>
      </w:r>
    </w:p>
    <w:p w14:paraId="50E9E62A">
      <w:pPr>
        <w:tabs>
          <w:tab w:val="left" w:pos="0"/>
        </w:tabs>
        <w:ind w:firstLine="480" w:firstLineChars="200"/>
        <w:rPr>
          <w:rFonts w:hint="eastAsia" w:ascii="宋体" w:hAnsi="宋体" w:eastAsia="宋体" w:cs="宋体"/>
          <w:sz w:val="24"/>
          <w:szCs w:val="24"/>
          <w:highlight w:val="none"/>
          <w:u w:val="none"/>
        </w:rPr>
      </w:pPr>
      <w:r>
        <w:rPr>
          <w:rFonts w:hint="eastAsia" w:ascii="宋体" w:hAnsi="宋体" w:eastAsia="宋体" w:cs="宋体"/>
          <w:sz w:val="24"/>
          <w:szCs w:val="24"/>
          <w:highlight w:val="none"/>
          <w:u w:val="none"/>
        </w:rPr>
        <w:t>2.1.3甲方负责验证乙方相关质量改进的有效性，客户有要求或必要时直接到乙方现场进行产品验证。</w:t>
      </w:r>
    </w:p>
    <w:p w14:paraId="486EBD6E">
      <w:pPr>
        <w:tabs>
          <w:tab w:val="left" w:pos="0"/>
        </w:tabs>
        <w:ind w:firstLine="480" w:firstLineChars="200"/>
        <w:rPr>
          <w:rFonts w:hint="eastAsia" w:ascii="宋体" w:hAnsi="宋体" w:eastAsia="宋体" w:cs="宋体"/>
          <w:sz w:val="24"/>
          <w:szCs w:val="24"/>
          <w:highlight w:val="none"/>
          <w:u w:val="none"/>
        </w:rPr>
      </w:pPr>
      <w:r>
        <w:rPr>
          <w:rFonts w:hint="eastAsia" w:ascii="宋体" w:hAnsi="宋体" w:eastAsia="宋体" w:cs="宋体"/>
          <w:sz w:val="24"/>
          <w:szCs w:val="24"/>
          <w:highlight w:val="none"/>
          <w:u w:val="none"/>
        </w:rPr>
        <w:t>2.1.4甲方按计划或根据需要不定期的对乙方质量保证能力等方面进行审核。</w:t>
      </w:r>
    </w:p>
    <w:p w14:paraId="2BEA9DD0">
      <w:pPr>
        <w:tabs>
          <w:tab w:val="left" w:pos="0"/>
        </w:tabs>
        <w:ind w:firstLine="480" w:firstLineChars="200"/>
        <w:rPr>
          <w:rFonts w:hint="eastAsia" w:ascii="宋体" w:hAnsi="宋体" w:eastAsia="宋体" w:cs="宋体"/>
          <w:sz w:val="24"/>
          <w:szCs w:val="24"/>
          <w:highlight w:val="none"/>
          <w:u w:val="none"/>
        </w:rPr>
      </w:pPr>
      <w:r>
        <w:rPr>
          <w:rFonts w:hint="eastAsia" w:ascii="宋体" w:hAnsi="宋体" w:eastAsia="宋体" w:cs="宋体"/>
          <w:sz w:val="24"/>
          <w:szCs w:val="24"/>
          <w:highlight w:val="none"/>
          <w:u w:val="none"/>
        </w:rPr>
        <w:t>2.1.5</w:t>
      </w:r>
      <w:r>
        <w:rPr>
          <w:rFonts w:hint="eastAsia" w:ascii="宋体" w:hAnsi="宋体" w:eastAsia="宋体" w:cs="宋体"/>
          <w:sz w:val="24"/>
          <w:szCs w:val="24"/>
        </w:rPr>
        <w:t>甲方应提出从乙方采购产品的检验技术标准，若采用乙方检验标准时乙方应在甲方备案，并经甲方认可，必要时对双方的检验方法进行统一。对于甲方要求检测而乙方又不具备检验能力的产品及项目，乙方应选择甲方认可的第三方检测机构检测。第三方检测产生的费用由乙方承担。甲方可视检验情况对检验项目和周期进行调整。</w:t>
      </w:r>
    </w:p>
    <w:p w14:paraId="31779CF0">
      <w:pPr>
        <w:pStyle w:val="113"/>
        <w:ind w:firstLine="480" w:firstLineChars="200"/>
        <w:rPr>
          <w:rFonts w:hint="eastAsia" w:ascii="宋体" w:hAnsi="宋体" w:eastAsia="宋体" w:cs="宋体"/>
          <w:color w:val="auto"/>
          <w:kern w:val="2"/>
          <w:sz w:val="24"/>
          <w:szCs w:val="24"/>
          <w:highlight w:val="none"/>
          <w:u w:val="none"/>
        </w:rPr>
      </w:pPr>
      <w:r>
        <w:rPr>
          <w:rFonts w:hint="eastAsia" w:ascii="宋体" w:hAnsi="宋体" w:eastAsia="宋体" w:cs="宋体"/>
          <w:color w:val="auto"/>
          <w:kern w:val="2"/>
          <w:sz w:val="24"/>
          <w:szCs w:val="24"/>
          <w:highlight w:val="none"/>
          <w:u w:val="none"/>
        </w:rPr>
        <w:t>2.1.6停用：乙方工装在检验及用户的使用过程中，出现下列情况时，应立即暂停供货。</w:t>
      </w:r>
    </w:p>
    <w:p w14:paraId="4BB87C4E">
      <w:pPr>
        <w:pStyle w:val="113"/>
        <w:ind w:firstLine="480" w:firstLineChars="200"/>
        <w:rPr>
          <w:rFonts w:hint="eastAsia" w:ascii="宋体" w:hAnsi="宋体" w:eastAsia="宋体" w:cs="宋体"/>
          <w:color w:val="auto"/>
          <w:kern w:val="2"/>
          <w:sz w:val="24"/>
          <w:szCs w:val="24"/>
          <w:highlight w:val="none"/>
          <w:u w:val="none"/>
        </w:rPr>
      </w:pPr>
      <w:r>
        <w:rPr>
          <w:rFonts w:hint="eastAsia" w:ascii="宋体" w:hAnsi="宋体" w:eastAsia="宋体" w:cs="宋体"/>
          <w:color w:val="auto"/>
          <w:kern w:val="2"/>
          <w:sz w:val="24"/>
          <w:szCs w:val="24"/>
          <w:highlight w:val="none"/>
          <w:u w:val="none"/>
        </w:rPr>
        <w:t>a.乙方工装进厂检验连续出现三次以上不合格情况；</w:t>
      </w:r>
    </w:p>
    <w:p w14:paraId="4FCEDCAF">
      <w:pPr>
        <w:pStyle w:val="113"/>
        <w:ind w:firstLine="480" w:firstLineChars="200"/>
        <w:rPr>
          <w:rFonts w:hint="eastAsia" w:ascii="宋体" w:hAnsi="宋体" w:eastAsia="宋体" w:cs="宋体"/>
          <w:color w:val="auto"/>
          <w:kern w:val="2"/>
          <w:sz w:val="24"/>
          <w:szCs w:val="24"/>
          <w:highlight w:val="none"/>
          <w:u w:val="none"/>
        </w:rPr>
      </w:pPr>
      <w:r>
        <w:rPr>
          <w:rFonts w:hint="eastAsia" w:ascii="宋体" w:hAnsi="宋体" w:eastAsia="宋体" w:cs="宋体"/>
          <w:color w:val="auto"/>
          <w:kern w:val="2"/>
          <w:sz w:val="24"/>
          <w:szCs w:val="24"/>
          <w:highlight w:val="none"/>
          <w:u w:val="none"/>
        </w:rPr>
        <w:t>b.乙方工装在使用过程中造成甲方批量性质量问题时。</w:t>
      </w:r>
    </w:p>
    <w:p w14:paraId="39FA484D">
      <w:pPr>
        <w:pStyle w:val="113"/>
        <w:ind w:firstLine="480" w:firstLineChars="200"/>
        <w:rPr>
          <w:rFonts w:hint="eastAsia" w:ascii="宋体" w:hAnsi="宋体" w:eastAsia="宋体" w:cs="宋体"/>
          <w:color w:val="auto"/>
          <w:kern w:val="2"/>
          <w:sz w:val="24"/>
          <w:szCs w:val="24"/>
          <w:highlight w:val="none"/>
          <w:u w:val="none"/>
        </w:rPr>
      </w:pPr>
      <w:r>
        <w:rPr>
          <w:rFonts w:hint="eastAsia" w:ascii="宋体" w:hAnsi="宋体" w:eastAsia="宋体" w:cs="宋体"/>
          <w:color w:val="auto"/>
          <w:kern w:val="2"/>
          <w:sz w:val="24"/>
          <w:szCs w:val="24"/>
          <w:highlight w:val="none"/>
          <w:u w:val="none"/>
        </w:rPr>
        <w:t>c.乙方工装使用中连续三次出现达不到定额时</w:t>
      </w:r>
    </w:p>
    <w:p w14:paraId="5546E4FC">
      <w:pPr>
        <w:pStyle w:val="113"/>
        <w:ind w:firstLine="480" w:firstLineChars="200"/>
        <w:rPr>
          <w:rFonts w:hint="eastAsia" w:ascii="宋体" w:hAnsi="宋体" w:eastAsia="宋体" w:cs="宋体"/>
          <w:color w:val="auto"/>
          <w:kern w:val="2"/>
          <w:sz w:val="24"/>
          <w:szCs w:val="24"/>
          <w:highlight w:val="none"/>
          <w:u w:val="none"/>
        </w:rPr>
      </w:pPr>
      <w:r>
        <w:rPr>
          <w:rFonts w:hint="eastAsia" w:ascii="宋体" w:hAnsi="宋体" w:eastAsia="宋体" w:cs="宋体"/>
          <w:color w:val="auto"/>
          <w:kern w:val="2"/>
          <w:sz w:val="24"/>
          <w:szCs w:val="24"/>
          <w:highlight w:val="none"/>
          <w:u w:val="none"/>
        </w:rPr>
        <w:t>2.1.7启用：乙方工装一旦被停用，原则上应</w:t>
      </w:r>
      <w:r>
        <w:rPr>
          <w:rFonts w:hint="eastAsia" w:ascii="宋体" w:hAnsi="宋体" w:eastAsia="宋体" w:cs="宋体"/>
          <w:color w:val="auto"/>
          <w:kern w:val="2"/>
          <w:sz w:val="24"/>
          <w:szCs w:val="24"/>
          <w:highlight w:val="none"/>
          <w:u w:val="none"/>
          <w:lang w:val="en-US" w:eastAsia="zh-CN"/>
        </w:rPr>
        <w:t>同时</w:t>
      </w:r>
      <w:r>
        <w:rPr>
          <w:rFonts w:hint="eastAsia" w:ascii="宋体" w:hAnsi="宋体" w:eastAsia="宋体" w:cs="宋体"/>
          <w:color w:val="auto"/>
          <w:kern w:val="2"/>
          <w:sz w:val="24"/>
          <w:szCs w:val="24"/>
          <w:highlight w:val="none"/>
          <w:u w:val="none"/>
        </w:rPr>
        <w:t>完成以下事项后，方可启用。</w:t>
      </w:r>
    </w:p>
    <w:p w14:paraId="522A8F2D">
      <w:pPr>
        <w:pStyle w:val="113"/>
        <w:ind w:firstLine="480" w:firstLineChars="200"/>
        <w:rPr>
          <w:rFonts w:hint="eastAsia" w:ascii="宋体" w:hAnsi="宋体" w:eastAsia="宋体" w:cs="宋体"/>
          <w:color w:val="auto"/>
          <w:kern w:val="2"/>
          <w:sz w:val="24"/>
          <w:szCs w:val="24"/>
          <w:highlight w:val="none"/>
          <w:u w:val="none"/>
        </w:rPr>
      </w:pPr>
      <w:r>
        <w:rPr>
          <w:rFonts w:hint="eastAsia" w:ascii="宋体" w:hAnsi="宋体" w:eastAsia="宋体" w:cs="宋体"/>
          <w:color w:val="auto"/>
          <w:kern w:val="2"/>
          <w:sz w:val="24"/>
          <w:szCs w:val="24"/>
          <w:highlight w:val="none"/>
          <w:u w:val="none"/>
        </w:rPr>
        <w:t>a.工装全部更改为合格工装。</w:t>
      </w:r>
    </w:p>
    <w:p w14:paraId="1EABFC78">
      <w:pPr>
        <w:pStyle w:val="113"/>
        <w:ind w:firstLine="480" w:firstLineChars="200"/>
        <w:rPr>
          <w:rFonts w:hint="eastAsia" w:ascii="宋体" w:hAnsi="宋体" w:eastAsia="宋体" w:cs="宋体"/>
          <w:color w:val="auto"/>
          <w:kern w:val="2"/>
          <w:sz w:val="24"/>
          <w:szCs w:val="24"/>
          <w:highlight w:val="none"/>
          <w:u w:val="none"/>
        </w:rPr>
      </w:pPr>
      <w:r>
        <w:rPr>
          <w:rFonts w:hint="eastAsia" w:ascii="宋体" w:hAnsi="宋体" w:eastAsia="宋体" w:cs="宋体"/>
          <w:color w:val="auto"/>
          <w:kern w:val="2"/>
          <w:sz w:val="24"/>
          <w:szCs w:val="24"/>
          <w:highlight w:val="none"/>
          <w:u w:val="none"/>
        </w:rPr>
        <w:t>b.经过甲方组织的二方审核，确定质量保证能力能够满足要求。</w:t>
      </w:r>
    </w:p>
    <w:p w14:paraId="1D9F53FB">
      <w:pPr>
        <w:pStyle w:val="113"/>
        <w:ind w:firstLine="480" w:firstLineChars="200"/>
        <w:rPr>
          <w:rFonts w:hint="eastAsia" w:ascii="宋体" w:hAnsi="宋体" w:eastAsia="宋体" w:cs="宋体"/>
          <w:color w:val="0000FF"/>
          <w:kern w:val="2"/>
          <w:sz w:val="24"/>
          <w:szCs w:val="24"/>
          <w:highlight w:val="none"/>
          <w:u w:val="none"/>
        </w:rPr>
      </w:pPr>
      <w:r>
        <w:rPr>
          <w:rFonts w:hint="eastAsia" w:ascii="宋体" w:hAnsi="宋体" w:eastAsia="宋体" w:cs="宋体"/>
          <w:color w:val="auto"/>
          <w:kern w:val="2"/>
          <w:sz w:val="24"/>
          <w:szCs w:val="24"/>
          <w:highlight w:val="none"/>
          <w:u w:val="none"/>
        </w:rPr>
        <w:t>c.对工装质量做出书面承诺并承担甲方的损失。</w:t>
      </w:r>
    </w:p>
    <w:p w14:paraId="1942CC53">
      <w:pPr>
        <w:ind w:firstLine="480" w:firstLineChars="200"/>
        <w:jc w:val="left"/>
        <w:rPr>
          <w:rFonts w:hint="eastAsia" w:ascii="宋体" w:hAnsi="宋体" w:eastAsia="宋体" w:cs="宋体"/>
          <w:sz w:val="24"/>
          <w:szCs w:val="24"/>
          <w:highlight w:val="none"/>
          <w:u w:val="none"/>
        </w:rPr>
      </w:pPr>
      <w:r>
        <w:rPr>
          <w:rFonts w:hint="eastAsia" w:ascii="宋体" w:hAnsi="宋体" w:eastAsia="宋体" w:cs="宋体"/>
          <w:sz w:val="24"/>
          <w:szCs w:val="24"/>
          <w:highlight w:val="none"/>
          <w:u w:val="none"/>
        </w:rPr>
        <w:t>2.2乙方职责</w:t>
      </w:r>
    </w:p>
    <w:p w14:paraId="3D85551D">
      <w:pPr>
        <w:tabs>
          <w:tab w:val="left" w:pos="0"/>
        </w:tabs>
        <w:ind w:firstLine="480" w:firstLineChars="200"/>
        <w:rPr>
          <w:rFonts w:hint="eastAsia" w:ascii="宋体" w:hAnsi="宋体" w:eastAsia="宋体" w:cs="宋体"/>
          <w:sz w:val="24"/>
          <w:szCs w:val="24"/>
          <w:highlight w:val="none"/>
          <w:u w:val="none"/>
        </w:rPr>
      </w:pPr>
      <w:r>
        <w:rPr>
          <w:rFonts w:hint="eastAsia" w:ascii="宋体" w:hAnsi="宋体" w:eastAsia="宋体" w:cs="宋体"/>
          <w:sz w:val="24"/>
          <w:szCs w:val="24"/>
          <w:highlight w:val="none"/>
          <w:u w:val="none"/>
        </w:rPr>
        <w:t>2.2.1乙方应按照IATF16949或ISO9001标准以及甲方要求建立、健全和持续改进质量管理体系，取得认证证书，以确保向甲方长期稳定地提供合格产品；并及时将证书有效版本提交至甲方采购部门备案。</w:t>
      </w:r>
    </w:p>
    <w:p w14:paraId="43B4AD45">
      <w:pPr>
        <w:ind w:firstLine="480" w:firstLineChars="200"/>
        <w:jc w:val="left"/>
        <w:rPr>
          <w:rFonts w:hint="eastAsia" w:ascii="宋体" w:hAnsi="宋体" w:eastAsia="宋体" w:cs="宋体"/>
          <w:sz w:val="24"/>
          <w:szCs w:val="24"/>
          <w:highlight w:val="none"/>
          <w:u w:val="none"/>
        </w:rPr>
      </w:pPr>
      <w:r>
        <w:rPr>
          <w:rFonts w:hint="eastAsia" w:ascii="宋体" w:hAnsi="宋体" w:eastAsia="宋体" w:cs="宋体"/>
          <w:sz w:val="24"/>
          <w:szCs w:val="24"/>
          <w:highlight w:val="none"/>
          <w:u w:val="none"/>
        </w:rPr>
        <w:t>2.2.2</w:t>
      </w:r>
      <w:r>
        <w:rPr>
          <w:rFonts w:hint="eastAsia" w:ascii="宋体" w:hAnsi="宋体" w:eastAsia="宋体" w:cs="宋体"/>
          <w:sz w:val="24"/>
          <w:szCs w:val="24"/>
          <w:u w:val="none"/>
        </w:rPr>
        <w:t>对于国家准入或出口目的国要求的法规件，乙方产品应满足法规要求。对于强制性认证的产品或双方确认由乙方负责取得出口认证的产品，乙方负责取得认证证书并报甲方备案，乙方应保证供货期间认证证书持续有效，并应在认证证书到期前2个月告知甲方；乙方认证证书（被）暂停或撤销或注销的，乙方证书应在暂停或撤销或注销1个工作日内告知甲方。</w:t>
      </w:r>
    </w:p>
    <w:p w14:paraId="74C6C8ED">
      <w:pPr>
        <w:tabs>
          <w:tab w:val="left" w:pos="0"/>
        </w:tabs>
        <w:ind w:firstLine="480" w:firstLineChars="200"/>
        <w:rPr>
          <w:rFonts w:hint="eastAsia" w:ascii="宋体" w:hAnsi="宋体" w:eastAsia="宋体" w:cs="宋体"/>
          <w:sz w:val="24"/>
          <w:szCs w:val="24"/>
          <w:u w:val="none"/>
        </w:rPr>
      </w:pPr>
      <w:r>
        <w:rPr>
          <w:rFonts w:hint="eastAsia" w:ascii="宋体" w:hAnsi="宋体" w:eastAsia="宋体" w:cs="宋体"/>
          <w:sz w:val="24"/>
          <w:szCs w:val="24"/>
          <w:highlight w:val="none"/>
          <w:u w:val="none"/>
        </w:rPr>
        <w:t>2.2.3</w:t>
      </w:r>
      <w:r>
        <w:rPr>
          <w:rFonts w:hint="eastAsia" w:ascii="宋体" w:hAnsi="宋体" w:eastAsia="宋体" w:cs="宋体"/>
          <w:sz w:val="24"/>
          <w:szCs w:val="24"/>
          <w:u w:val="none"/>
        </w:rPr>
        <w:t>乙方应对其产品的特殊过程按GB/T19001-2016/ISO9001:2015等质量标准要求进行过程确认，将确认、控制和过程能力的相关资料定期提交甲方采购部门。</w:t>
      </w:r>
    </w:p>
    <w:p w14:paraId="11B17F3F">
      <w:pPr>
        <w:tabs>
          <w:tab w:val="left" w:pos="0"/>
        </w:tabs>
        <w:ind w:firstLine="480" w:firstLineChars="200"/>
        <w:rPr>
          <w:rFonts w:hint="eastAsia" w:ascii="宋体" w:hAnsi="宋体" w:eastAsia="宋体" w:cs="宋体"/>
          <w:sz w:val="24"/>
          <w:szCs w:val="24"/>
          <w:highlight w:val="none"/>
          <w:u w:val="none"/>
        </w:rPr>
      </w:pPr>
      <w:r>
        <w:rPr>
          <w:rFonts w:hint="eastAsia" w:ascii="宋体" w:hAnsi="宋体" w:eastAsia="宋体" w:cs="宋体"/>
          <w:sz w:val="24"/>
          <w:szCs w:val="24"/>
          <w:highlight w:val="none"/>
          <w:u w:val="none"/>
        </w:rPr>
        <w:t>2.2.4</w:t>
      </w:r>
      <w:r>
        <w:rPr>
          <w:rFonts w:hint="eastAsia" w:ascii="宋体" w:hAnsi="宋体" w:eastAsia="宋体" w:cs="宋体"/>
          <w:color w:val="auto"/>
          <w:sz w:val="24"/>
          <w:szCs w:val="24"/>
          <w:highlight w:val="none"/>
          <w:u w:val="none"/>
        </w:rPr>
        <w:t>当客户或甲方到乙方</w:t>
      </w:r>
      <w:r>
        <w:rPr>
          <w:rFonts w:hint="eastAsia" w:ascii="宋体" w:hAnsi="宋体" w:eastAsia="宋体" w:cs="宋体"/>
          <w:color w:val="auto"/>
          <w:sz w:val="24"/>
          <w:szCs w:val="24"/>
          <w:highlight w:val="none"/>
          <w:u w:val="none"/>
          <w:lang w:val="en-US" w:eastAsia="zh-CN"/>
        </w:rPr>
        <w:t>现场</w:t>
      </w:r>
      <w:r>
        <w:rPr>
          <w:rFonts w:hint="eastAsia" w:ascii="宋体" w:hAnsi="宋体" w:eastAsia="宋体" w:cs="宋体"/>
          <w:color w:val="auto"/>
          <w:sz w:val="24"/>
          <w:szCs w:val="24"/>
          <w:highlight w:val="none"/>
          <w:u w:val="none"/>
        </w:rPr>
        <w:t>进行产品验证时，乙方应积极配合，但验证的结论不作为乙方交付</w:t>
      </w:r>
      <w:r>
        <w:rPr>
          <w:rFonts w:hint="eastAsia" w:ascii="宋体" w:hAnsi="宋体" w:eastAsia="宋体" w:cs="宋体"/>
          <w:color w:val="auto"/>
          <w:sz w:val="24"/>
          <w:szCs w:val="24"/>
          <w:highlight w:val="none"/>
          <w:u w:val="none"/>
          <w:lang w:val="en-US" w:eastAsia="zh-CN"/>
        </w:rPr>
        <w:t>时，甲方的验收</w:t>
      </w:r>
      <w:r>
        <w:rPr>
          <w:rFonts w:hint="eastAsia" w:ascii="宋体" w:hAnsi="宋体" w:eastAsia="宋体" w:cs="宋体"/>
          <w:color w:val="auto"/>
          <w:sz w:val="24"/>
          <w:szCs w:val="24"/>
          <w:highlight w:val="none"/>
          <w:u w:val="none"/>
        </w:rPr>
        <w:t>依据。</w:t>
      </w:r>
    </w:p>
    <w:p w14:paraId="537AF30B">
      <w:pPr>
        <w:tabs>
          <w:tab w:val="left" w:pos="0"/>
        </w:tabs>
        <w:ind w:firstLine="480" w:firstLineChars="200"/>
        <w:rPr>
          <w:rFonts w:hint="eastAsia" w:ascii="宋体" w:hAnsi="宋体" w:eastAsia="宋体" w:cs="宋体"/>
          <w:sz w:val="24"/>
          <w:szCs w:val="24"/>
          <w:highlight w:val="none"/>
          <w:u w:val="none"/>
        </w:rPr>
      </w:pPr>
      <w:r>
        <w:rPr>
          <w:rFonts w:hint="eastAsia" w:ascii="宋体" w:hAnsi="宋体" w:eastAsia="宋体" w:cs="宋体"/>
          <w:sz w:val="24"/>
          <w:szCs w:val="24"/>
          <w:highlight w:val="none"/>
          <w:u w:val="none"/>
        </w:rPr>
        <w:t>2.2.5</w:t>
      </w:r>
      <w:r>
        <w:rPr>
          <w:rFonts w:hint="eastAsia" w:ascii="宋体" w:hAnsi="宋体" w:eastAsia="宋体" w:cs="宋体"/>
          <w:sz w:val="24"/>
          <w:szCs w:val="24"/>
          <w:u w:val="none"/>
        </w:rPr>
        <w:t>当乙方发生改制、合并、兼并、分立、设立分支机构、迁址、更名、法定代表人及质量、销售业务负责人变更、生产线改造、生产设备更换等情况时，乙方应按照甲方供应商变更要求将变更情况书面提交至甲方采购部门。甲方需要按照要求进行审核评审的，乙方应积极配合，甲方经审核评审认为不符合要求的，有权要求乙方按照甲方的管理要求进行调整。甲方经审核评审通过后，乙方应及时将变更的认证文件、体系证书等及时提供甲方备案。</w:t>
      </w:r>
    </w:p>
    <w:p w14:paraId="08F5FC5A">
      <w:pPr>
        <w:pStyle w:val="113"/>
        <w:ind w:firstLine="482" w:firstLineChars="200"/>
        <w:rPr>
          <w:rFonts w:hint="eastAsia" w:ascii="宋体" w:hAnsi="宋体" w:eastAsia="宋体" w:cs="宋体"/>
          <w:b/>
          <w:sz w:val="24"/>
          <w:szCs w:val="24"/>
          <w:highlight w:val="none"/>
          <w:u w:val="none"/>
        </w:rPr>
      </w:pPr>
      <w:r>
        <w:rPr>
          <w:rFonts w:hint="eastAsia" w:ascii="宋体" w:hAnsi="宋体" w:eastAsia="宋体" w:cs="宋体"/>
          <w:b/>
          <w:sz w:val="24"/>
          <w:szCs w:val="24"/>
          <w:highlight w:val="none"/>
          <w:u w:val="none"/>
        </w:rPr>
        <w:t>3．质量条款</w:t>
      </w:r>
    </w:p>
    <w:p w14:paraId="580F955C">
      <w:pPr>
        <w:tabs>
          <w:tab w:val="left" w:pos="0"/>
        </w:tabs>
        <w:ind w:firstLine="482" w:firstLineChars="200"/>
        <w:rPr>
          <w:rFonts w:hint="eastAsia" w:ascii="宋体" w:hAnsi="宋体" w:eastAsia="宋体" w:cs="宋体"/>
          <w:b/>
          <w:sz w:val="24"/>
          <w:szCs w:val="24"/>
          <w:highlight w:val="none"/>
          <w:u w:val="none"/>
        </w:rPr>
      </w:pPr>
      <w:r>
        <w:rPr>
          <w:rFonts w:hint="eastAsia" w:ascii="宋体" w:hAnsi="宋体" w:eastAsia="宋体" w:cs="宋体"/>
          <w:b/>
          <w:sz w:val="24"/>
          <w:szCs w:val="24"/>
          <w:highlight w:val="none"/>
          <w:u w:val="none"/>
        </w:rPr>
        <w:t>3.1实物质量标准</w:t>
      </w:r>
    </w:p>
    <w:p w14:paraId="56A0BDDA">
      <w:pPr>
        <w:ind w:firstLine="480" w:firstLineChars="200"/>
        <w:jc w:val="left"/>
        <w:rPr>
          <w:rFonts w:hint="eastAsia" w:ascii="宋体" w:hAnsi="宋体" w:eastAsia="宋体" w:cs="宋体"/>
          <w:sz w:val="24"/>
          <w:szCs w:val="24"/>
          <w:highlight w:val="none"/>
          <w:u w:val="none"/>
        </w:rPr>
      </w:pPr>
      <w:r>
        <w:rPr>
          <w:rFonts w:hint="eastAsia" w:ascii="宋体" w:hAnsi="宋体" w:eastAsia="宋体" w:cs="宋体"/>
          <w:sz w:val="24"/>
          <w:szCs w:val="24"/>
          <w:highlight w:val="none"/>
          <w:u w:val="none"/>
        </w:rPr>
        <w:t>3.1.1乙方负责向甲方提供符合标准要求和甲方产品符合性要求的产品。制造过程中需要更改图样、工艺及技术要求时，需经甲方书面批准，非经甲方书面批准，不得擅自更改。</w:t>
      </w:r>
    </w:p>
    <w:p w14:paraId="1FCCDADC">
      <w:pPr>
        <w:ind w:firstLine="480" w:firstLineChars="200"/>
        <w:jc w:val="left"/>
        <w:rPr>
          <w:rFonts w:hint="eastAsia" w:ascii="宋体" w:hAnsi="宋体" w:eastAsia="宋体" w:cs="宋体"/>
          <w:sz w:val="24"/>
          <w:szCs w:val="24"/>
          <w:highlight w:val="none"/>
          <w:u w:val="none"/>
        </w:rPr>
      </w:pPr>
      <w:r>
        <w:rPr>
          <w:rFonts w:hint="eastAsia" w:ascii="宋体" w:hAnsi="宋体" w:eastAsia="宋体" w:cs="宋体"/>
          <w:sz w:val="24"/>
          <w:szCs w:val="24"/>
          <w:highlight w:val="none"/>
          <w:u w:val="none"/>
        </w:rPr>
        <w:t>产品符合性的判定依据包括但不限于以下内容：</w:t>
      </w:r>
    </w:p>
    <w:p w14:paraId="692A7764">
      <w:pPr>
        <w:ind w:firstLine="480" w:firstLineChars="200"/>
        <w:jc w:val="left"/>
        <w:rPr>
          <w:rFonts w:hint="eastAsia" w:ascii="宋体" w:hAnsi="宋体" w:eastAsia="宋体" w:cs="宋体"/>
          <w:sz w:val="24"/>
          <w:szCs w:val="24"/>
          <w:highlight w:val="none"/>
          <w:u w:val="none"/>
        </w:rPr>
      </w:pPr>
      <w:r>
        <w:rPr>
          <w:rFonts w:hint="eastAsia" w:ascii="宋体" w:hAnsi="宋体" w:eastAsia="宋体" w:cs="宋体"/>
          <w:sz w:val="24"/>
          <w:szCs w:val="24"/>
          <w:highlight w:val="none"/>
          <w:u w:val="none"/>
        </w:rPr>
        <w:t>a.产品图样；</w:t>
      </w:r>
    </w:p>
    <w:p w14:paraId="695BC0BB">
      <w:pPr>
        <w:ind w:firstLine="480" w:firstLineChars="200"/>
        <w:jc w:val="left"/>
        <w:rPr>
          <w:rFonts w:hint="eastAsia" w:ascii="宋体" w:hAnsi="宋体" w:eastAsia="宋体" w:cs="宋体"/>
          <w:sz w:val="24"/>
          <w:szCs w:val="24"/>
          <w:highlight w:val="none"/>
          <w:u w:val="none"/>
        </w:rPr>
      </w:pPr>
      <w:r>
        <w:rPr>
          <w:rFonts w:hint="eastAsia" w:ascii="宋体" w:hAnsi="宋体" w:eastAsia="宋体" w:cs="宋体"/>
          <w:sz w:val="24"/>
          <w:szCs w:val="24"/>
          <w:highlight w:val="none"/>
          <w:u w:val="none"/>
        </w:rPr>
        <w:t>b.产品技术文件；</w:t>
      </w:r>
    </w:p>
    <w:p w14:paraId="3F45F6DE">
      <w:pPr>
        <w:ind w:firstLine="480" w:firstLineChars="200"/>
        <w:jc w:val="left"/>
        <w:rPr>
          <w:rFonts w:hint="eastAsia" w:ascii="宋体" w:hAnsi="宋体" w:eastAsia="宋体" w:cs="宋体"/>
          <w:sz w:val="24"/>
          <w:szCs w:val="24"/>
          <w:highlight w:val="none"/>
          <w:u w:val="none"/>
        </w:rPr>
      </w:pPr>
      <w:r>
        <w:rPr>
          <w:rFonts w:hint="eastAsia" w:ascii="宋体" w:hAnsi="宋体" w:eastAsia="宋体" w:cs="宋体"/>
          <w:sz w:val="24"/>
          <w:szCs w:val="24"/>
          <w:highlight w:val="none"/>
          <w:u w:val="none"/>
        </w:rPr>
        <w:t>c.产品技术协议；</w:t>
      </w:r>
    </w:p>
    <w:p w14:paraId="064FC08C">
      <w:pPr>
        <w:ind w:firstLine="480" w:firstLineChars="200"/>
        <w:jc w:val="left"/>
        <w:rPr>
          <w:rFonts w:hint="eastAsia" w:ascii="宋体" w:hAnsi="宋体" w:eastAsia="宋体" w:cs="宋体"/>
          <w:sz w:val="24"/>
          <w:szCs w:val="24"/>
          <w:highlight w:val="none"/>
          <w:u w:val="none"/>
        </w:rPr>
      </w:pPr>
      <w:r>
        <w:rPr>
          <w:rFonts w:hint="eastAsia" w:ascii="宋体" w:hAnsi="宋体" w:eastAsia="宋体" w:cs="宋体"/>
          <w:sz w:val="24"/>
          <w:szCs w:val="24"/>
          <w:highlight w:val="none"/>
          <w:u w:val="none"/>
        </w:rPr>
        <w:t>d.产品相关的现行标准；</w:t>
      </w:r>
    </w:p>
    <w:p w14:paraId="7FFDEFCD">
      <w:pPr>
        <w:ind w:firstLine="480" w:firstLineChars="200"/>
        <w:jc w:val="left"/>
        <w:rPr>
          <w:rFonts w:hint="eastAsia" w:ascii="宋体" w:hAnsi="宋体" w:eastAsia="宋体" w:cs="宋体"/>
          <w:sz w:val="24"/>
          <w:szCs w:val="24"/>
          <w:highlight w:val="none"/>
          <w:u w:val="none"/>
        </w:rPr>
      </w:pPr>
      <w:r>
        <w:rPr>
          <w:rFonts w:hint="eastAsia" w:ascii="宋体" w:hAnsi="宋体" w:eastAsia="宋体" w:cs="宋体"/>
          <w:sz w:val="24"/>
          <w:szCs w:val="24"/>
          <w:highlight w:val="none"/>
          <w:u w:val="none"/>
        </w:rPr>
        <w:t>e.产品的会签图纸或双方确认的技术要求；</w:t>
      </w:r>
    </w:p>
    <w:p w14:paraId="148C45E6">
      <w:pPr>
        <w:ind w:firstLine="480" w:firstLineChars="200"/>
        <w:jc w:val="left"/>
        <w:rPr>
          <w:rFonts w:hint="eastAsia" w:ascii="宋体" w:hAnsi="宋体" w:eastAsia="宋体" w:cs="宋体"/>
          <w:sz w:val="24"/>
          <w:szCs w:val="24"/>
          <w:highlight w:val="none"/>
          <w:u w:val="none"/>
        </w:rPr>
      </w:pPr>
      <w:r>
        <w:rPr>
          <w:rFonts w:hint="eastAsia" w:ascii="宋体" w:hAnsi="宋体" w:eastAsia="宋体" w:cs="宋体"/>
          <w:sz w:val="24"/>
          <w:szCs w:val="24"/>
          <w:highlight w:val="none"/>
          <w:u w:val="none"/>
        </w:rPr>
        <w:t>f.产品包装要求；</w:t>
      </w:r>
    </w:p>
    <w:p w14:paraId="2315BABD">
      <w:pPr>
        <w:ind w:firstLine="480" w:firstLineChars="200"/>
        <w:jc w:val="left"/>
        <w:rPr>
          <w:rFonts w:hint="eastAsia" w:ascii="宋体" w:hAnsi="宋体" w:eastAsia="宋体" w:cs="宋体"/>
          <w:sz w:val="24"/>
          <w:szCs w:val="24"/>
          <w:highlight w:val="none"/>
          <w:u w:val="none"/>
        </w:rPr>
      </w:pPr>
      <w:r>
        <w:rPr>
          <w:rFonts w:hint="eastAsia" w:ascii="宋体" w:hAnsi="宋体" w:eastAsia="宋体" w:cs="宋体"/>
          <w:sz w:val="24"/>
          <w:szCs w:val="24"/>
          <w:highlight w:val="none"/>
          <w:u w:val="none"/>
        </w:rPr>
        <w:t>g.产品质量目标要求。</w:t>
      </w:r>
    </w:p>
    <w:p w14:paraId="3079DFE1">
      <w:pPr>
        <w:ind w:firstLine="480" w:firstLineChars="200"/>
        <w:jc w:val="left"/>
        <w:rPr>
          <w:rFonts w:hint="eastAsia" w:ascii="宋体" w:hAnsi="宋体" w:eastAsia="宋体" w:cs="宋体"/>
          <w:sz w:val="24"/>
          <w:szCs w:val="24"/>
          <w:highlight w:val="none"/>
          <w:u w:val="none"/>
        </w:rPr>
      </w:pPr>
      <w:r>
        <w:rPr>
          <w:rFonts w:hint="eastAsia" w:ascii="宋体" w:hAnsi="宋体" w:eastAsia="宋体" w:cs="宋体"/>
          <w:sz w:val="24"/>
          <w:szCs w:val="24"/>
          <w:highlight w:val="none"/>
          <w:u w:val="none"/>
        </w:rPr>
        <w:t>3.1.2乙方提供给甲方的产品，应附有：</w:t>
      </w:r>
    </w:p>
    <w:p w14:paraId="62C3825A">
      <w:pPr>
        <w:ind w:firstLine="480" w:firstLineChars="200"/>
        <w:jc w:val="left"/>
        <w:rPr>
          <w:rFonts w:hint="eastAsia" w:ascii="宋体" w:hAnsi="宋体" w:eastAsia="宋体" w:cs="宋体"/>
          <w:sz w:val="24"/>
          <w:szCs w:val="24"/>
          <w:highlight w:val="none"/>
          <w:u w:val="none"/>
        </w:rPr>
      </w:pPr>
      <w:r>
        <w:rPr>
          <w:rFonts w:hint="eastAsia" w:ascii="宋体" w:hAnsi="宋体" w:eastAsia="宋体" w:cs="宋体"/>
          <w:sz w:val="24"/>
          <w:szCs w:val="24"/>
          <w:highlight w:val="none"/>
          <w:u w:val="none"/>
        </w:rPr>
        <w:t>a.符合甲方要求的自检报告及产品合格证明，乙方应对报告的数据真实性负责。必要时按甲方要求提供双方认可的第三方检测报告；</w:t>
      </w:r>
    </w:p>
    <w:p w14:paraId="45CAD53E">
      <w:pPr>
        <w:ind w:firstLine="480" w:firstLineChars="200"/>
        <w:jc w:val="left"/>
        <w:rPr>
          <w:rFonts w:hint="eastAsia" w:ascii="宋体" w:hAnsi="宋体" w:eastAsia="宋体" w:cs="宋体"/>
          <w:sz w:val="24"/>
          <w:szCs w:val="24"/>
          <w:highlight w:val="none"/>
          <w:u w:val="none"/>
        </w:rPr>
      </w:pPr>
      <w:r>
        <w:rPr>
          <w:rFonts w:hint="eastAsia" w:ascii="宋体" w:hAnsi="宋体" w:eastAsia="宋体" w:cs="宋体"/>
          <w:sz w:val="24"/>
          <w:szCs w:val="24"/>
          <w:highlight w:val="none"/>
          <w:u w:val="none"/>
        </w:rPr>
        <w:t>b.符合甲方要求的产品铭牌、编号及标识；</w:t>
      </w:r>
    </w:p>
    <w:p w14:paraId="2ACA2CB5">
      <w:pPr>
        <w:ind w:firstLine="480" w:firstLineChars="200"/>
        <w:jc w:val="left"/>
        <w:rPr>
          <w:rFonts w:hint="eastAsia" w:ascii="宋体" w:hAnsi="宋体" w:eastAsia="宋体" w:cs="宋体"/>
          <w:sz w:val="24"/>
          <w:szCs w:val="24"/>
          <w:highlight w:val="none"/>
          <w:u w:val="none"/>
        </w:rPr>
      </w:pPr>
      <w:r>
        <w:rPr>
          <w:rFonts w:hint="eastAsia" w:ascii="宋体" w:hAnsi="宋体" w:eastAsia="宋体" w:cs="宋体"/>
          <w:sz w:val="24"/>
          <w:szCs w:val="24"/>
          <w:highlight w:val="none"/>
          <w:u w:val="none"/>
        </w:rPr>
        <w:t>c.甲方要求的产品说明书；</w:t>
      </w:r>
    </w:p>
    <w:p w14:paraId="2BA976D7">
      <w:pPr>
        <w:ind w:firstLine="480" w:firstLineChars="200"/>
        <w:jc w:val="left"/>
        <w:rPr>
          <w:rFonts w:hint="eastAsia" w:ascii="宋体" w:hAnsi="宋体" w:eastAsia="宋体" w:cs="宋体"/>
          <w:sz w:val="24"/>
          <w:szCs w:val="24"/>
          <w:highlight w:val="none"/>
          <w:u w:val="none"/>
        </w:rPr>
      </w:pPr>
      <w:r>
        <w:rPr>
          <w:rFonts w:hint="eastAsia" w:ascii="宋体" w:hAnsi="宋体" w:eastAsia="宋体" w:cs="宋体"/>
          <w:sz w:val="24"/>
          <w:szCs w:val="24"/>
          <w:highlight w:val="none"/>
          <w:u w:val="none"/>
        </w:rPr>
        <w:t>d.具有可追溯性的批次信息；</w:t>
      </w:r>
    </w:p>
    <w:p w14:paraId="060614D1">
      <w:pPr>
        <w:ind w:firstLine="480" w:firstLineChars="200"/>
        <w:jc w:val="left"/>
        <w:rPr>
          <w:rFonts w:hint="eastAsia" w:ascii="宋体" w:hAnsi="宋体" w:eastAsia="宋体" w:cs="宋体"/>
          <w:sz w:val="24"/>
          <w:szCs w:val="24"/>
          <w:highlight w:val="none"/>
          <w:u w:val="none"/>
        </w:rPr>
      </w:pPr>
      <w:r>
        <w:rPr>
          <w:rFonts w:hint="eastAsia" w:ascii="宋体" w:hAnsi="宋体" w:eastAsia="宋体" w:cs="宋体"/>
          <w:sz w:val="24"/>
          <w:szCs w:val="24"/>
          <w:highlight w:val="none"/>
          <w:u w:val="none"/>
        </w:rPr>
        <w:t>e.甲方有要求时，应按甲方相关标准携带条码。</w:t>
      </w:r>
    </w:p>
    <w:p w14:paraId="78C7EF8D">
      <w:pPr>
        <w:ind w:firstLine="482" w:firstLineChars="200"/>
        <w:jc w:val="left"/>
        <w:rPr>
          <w:rFonts w:hint="eastAsia" w:ascii="宋体" w:hAnsi="宋体" w:eastAsia="宋体" w:cs="宋体"/>
          <w:b/>
          <w:sz w:val="24"/>
          <w:szCs w:val="24"/>
          <w:highlight w:val="none"/>
          <w:u w:val="none"/>
        </w:rPr>
      </w:pPr>
      <w:r>
        <w:rPr>
          <w:rFonts w:hint="eastAsia" w:ascii="宋体" w:hAnsi="宋体" w:eastAsia="宋体" w:cs="宋体"/>
          <w:b/>
          <w:sz w:val="24"/>
          <w:szCs w:val="24"/>
          <w:highlight w:val="none"/>
          <w:u w:val="none"/>
        </w:rPr>
        <w:t>3.2检验要求</w:t>
      </w:r>
    </w:p>
    <w:p w14:paraId="31CF5EC5">
      <w:pPr>
        <w:ind w:firstLine="480" w:firstLineChars="200"/>
        <w:jc w:val="left"/>
        <w:rPr>
          <w:rFonts w:hint="eastAsia" w:ascii="宋体" w:hAnsi="宋体" w:eastAsia="宋体" w:cs="宋体"/>
          <w:sz w:val="24"/>
          <w:szCs w:val="24"/>
          <w:highlight w:val="none"/>
          <w:u w:val="none"/>
        </w:rPr>
      </w:pPr>
      <w:r>
        <w:rPr>
          <w:rFonts w:hint="eastAsia" w:ascii="宋体" w:hAnsi="宋体" w:eastAsia="宋体" w:cs="宋体"/>
          <w:sz w:val="24"/>
          <w:szCs w:val="24"/>
          <w:highlight w:val="none"/>
          <w:u w:val="none"/>
        </w:rPr>
        <w:t>3.2.1乙方应按照国家法律法规及甲方技术和质量要求进行产品检验，建立和保留进货检验、过程检验和出厂检验记录，并按甲方要求提交或备查。对于法规件，应按照法规保存要求保留相关检验记录。</w:t>
      </w:r>
    </w:p>
    <w:p w14:paraId="6C30C40F">
      <w:pPr>
        <w:ind w:firstLine="480" w:firstLineChars="200"/>
        <w:jc w:val="left"/>
        <w:rPr>
          <w:rFonts w:hint="eastAsia" w:ascii="宋体" w:hAnsi="宋体" w:eastAsia="宋体" w:cs="宋体"/>
          <w:sz w:val="24"/>
          <w:szCs w:val="24"/>
          <w:highlight w:val="none"/>
          <w:u w:val="none"/>
        </w:rPr>
      </w:pPr>
      <w:r>
        <w:rPr>
          <w:rFonts w:hint="eastAsia" w:ascii="宋体" w:hAnsi="宋体" w:eastAsia="宋体" w:cs="宋体"/>
          <w:sz w:val="24"/>
          <w:szCs w:val="24"/>
          <w:highlight w:val="none"/>
          <w:u w:val="none"/>
        </w:rPr>
        <w:t>3.2.2乙方应配备必要的试验检验设备，建立覆盖产品原材料检验、功能检测、可靠性检测等方面的试验检验能力。</w:t>
      </w:r>
      <w:r>
        <w:rPr>
          <w:rFonts w:hint="eastAsia" w:ascii="宋体" w:hAnsi="宋体" w:eastAsia="宋体" w:cs="宋体"/>
          <w:kern w:val="0"/>
          <w:sz w:val="24"/>
          <w:highlight w:val="none"/>
          <w:u w:val="none"/>
        </w:rPr>
        <w:t>根据产品的质量特性要求，乙方应制订产品的检验基准书和检验控制计划，报甲方备案。</w:t>
      </w:r>
    </w:p>
    <w:p w14:paraId="4558BBC8">
      <w:pPr>
        <w:ind w:firstLine="480" w:firstLineChars="200"/>
        <w:jc w:val="left"/>
        <w:rPr>
          <w:rFonts w:hint="eastAsia" w:ascii="宋体" w:hAnsi="宋体" w:eastAsia="宋体" w:cs="宋体"/>
          <w:sz w:val="24"/>
          <w:szCs w:val="24"/>
          <w:highlight w:val="none"/>
          <w:u w:val="none"/>
        </w:rPr>
      </w:pPr>
      <w:r>
        <w:rPr>
          <w:rFonts w:hint="eastAsia" w:ascii="宋体" w:hAnsi="宋体" w:eastAsia="宋体" w:cs="宋体"/>
          <w:sz w:val="24"/>
          <w:szCs w:val="24"/>
          <w:highlight w:val="none"/>
          <w:u w:val="none"/>
        </w:rPr>
        <w:t>3.2.3</w:t>
      </w:r>
      <w:r>
        <w:rPr>
          <w:rFonts w:hint="eastAsia" w:ascii="宋体" w:hAnsi="宋体" w:eastAsia="宋体" w:cs="宋体"/>
          <w:sz w:val="24"/>
          <w:szCs w:val="24"/>
        </w:rPr>
        <w:t>对于异形件、内外饰等型面件，乙方应制作专用检具。同时甲方有权要求乙方提供专用检具供甲方使用，乙方应积极配合完成。</w:t>
      </w:r>
    </w:p>
    <w:p w14:paraId="558766E1">
      <w:pPr>
        <w:ind w:firstLine="480" w:firstLineChars="200"/>
        <w:jc w:val="left"/>
        <w:rPr>
          <w:rFonts w:hint="eastAsia" w:ascii="宋体" w:hAnsi="宋体" w:eastAsia="宋体" w:cs="宋体"/>
          <w:sz w:val="24"/>
          <w:szCs w:val="24"/>
          <w:highlight w:val="none"/>
          <w:u w:val="none"/>
        </w:rPr>
      </w:pPr>
      <w:r>
        <w:rPr>
          <w:rFonts w:hint="eastAsia" w:ascii="宋体" w:hAnsi="宋体" w:eastAsia="宋体" w:cs="宋体"/>
          <w:sz w:val="24"/>
          <w:szCs w:val="24"/>
          <w:highlight w:val="none"/>
          <w:u w:val="none"/>
        </w:rPr>
        <w:t>3.2.4乙方应根据产品质量特性要求，制订产品检验控制计划并认真组织实施。同时应按甲方产品质量控制计划规定的时限，提供相应的产品检验报告。</w:t>
      </w:r>
    </w:p>
    <w:p w14:paraId="52476582">
      <w:pPr>
        <w:ind w:firstLine="480" w:firstLineChars="200"/>
        <w:jc w:val="left"/>
        <w:rPr>
          <w:rFonts w:hint="eastAsia" w:ascii="宋体" w:hAnsi="宋体" w:eastAsia="宋体" w:cs="宋体"/>
          <w:kern w:val="0"/>
          <w:sz w:val="24"/>
          <w:highlight w:val="none"/>
          <w:u w:val="none"/>
        </w:rPr>
      </w:pPr>
      <w:r>
        <w:rPr>
          <w:rFonts w:hint="eastAsia" w:ascii="宋体" w:hAnsi="宋体" w:eastAsia="宋体" w:cs="宋体"/>
          <w:kern w:val="0"/>
          <w:sz w:val="24"/>
          <w:highlight w:val="none"/>
          <w:u w:val="none"/>
        </w:rPr>
        <w:t>3.2.5 进货检验过程中的破坏性检验，由乙方承担破坏性检验的样件费用。破坏性检验合格残留样件，不再返回乙方，</w:t>
      </w:r>
      <w:r>
        <w:rPr>
          <w:rFonts w:hint="eastAsia" w:ascii="宋体" w:hAnsi="宋体" w:eastAsia="宋体" w:cs="宋体"/>
          <w:sz w:val="24"/>
          <w:szCs w:val="24"/>
          <w:highlight w:val="none"/>
          <w:u w:val="none"/>
        </w:rPr>
        <w:t>由甲方自行按废旧物资处置。</w:t>
      </w:r>
      <w:r>
        <w:rPr>
          <w:rFonts w:hint="eastAsia" w:ascii="宋体" w:hAnsi="宋体" w:eastAsia="宋体" w:cs="宋体"/>
          <w:kern w:val="0"/>
          <w:sz w:val="24"/>
          <w:highlight w:val="none"/>
          <w:u w:val="none"/>
        </w:rPr>
        <w:t>破坏性检验不合格残留样件，</w:t>
      </w:r>
      <w:r>
        <w:rPr>
          <w:rFonts w:hint="eastAsia" w:ascii="宋体" w:hAnsi="宋体" w:eastAsia="宋体" w:cs="宋体"/>
          <w:sz w:val="24"/>
          <w:szCs w:val="24"/>
          <w:highlight w:val="none"/>
          <w:u w:val="none"/>
        </w:rPr>
        <w:t>甲方通知（包括但不限于电话、邮件、SRM平台等方式）乙方后15个工作日内，若乙方未进行处置，则视为乙方自动放弃，由甲方自行按废旧物资处置。</w:t>
      </w:r>
    </w:p>
    <w:p w14:paraId="366694E0">
      <w:pPr>
        <w:ind w:firstLine="480" w:firstLineChars="200"/>
        <w:jc w:val="left"/>
        <w:rPr>
          <w:rFonts w:hint="eastAsia" w:ascii="宋体" w:hAnsi="宋体" w:eastAsia="宋体" w:cs="宋体"/>
          <w:kern w:val="0"/>
          <w:sz w:val="24"/>
          <w:highlight w:val="none"/>
          <w:u w:val="none"/>
        </w:rPr>
      </w:pPr>
      <w:r>
        <w:rPr>
          <w:rFonts w:hint="eastAsia" w:ascii="宋体" w:hAnsi="宋体" w:eastAsia="宋体" w:cs="宋体"/>
          <w:kern w:val="0"/>
          <w:sz w:val="24"/>
          <w:highlight w:val="none"/>
          <w:u w:val="none"/>
        </w:rPr>
        <w:t>3.2.6乙方在提供工装的同时，必须附带图纸</w:t>
      </w:r>
      <w:r>
        <w:rPr>
          <w:rFonts w:hint="eastAsia" w:ascii="宋体" w:hAnsi="宋体" w:eastAsia="宋体" w:cs="宋体"/>
          <w:color w:val="auto"/>
          <w:kern w:val="0"/>
          <w:sz w:val="24"/>
          <w:highlight w:val="none"/>
          <w:u w:val="none"/>
        </w:rPr>
        <w:t>（包含2D及3D图纸）</w:t>
      </w:r>
      <w:r>
        <w:rPr>
          <w:rFonts w:hint="eastAsia" w:ascii="宋体" w:hAnsi="宋体" w:eastAsia="宋体" w:cs="宋体"/>
          <w:kern w:val="0"/>
          <w:sz w:val="24"/>
          <w:highlight w:val="none"/>
          <w:u w:val="none"/>
        </w:rPr>
        <w:t>、工装检验合格证、尺寸检验记录、模具情况鉴定表、硬度检验记录、工装跟踪簿、派工单等相关资料，其中曲轴类工装必须提供三维尺寸检测报告，以便甲方进行复验、验收。如乙方不提供相关资料，甲方将按检验不合格处置。</w:t>
      </w:r>
    </w:p>
    <w:p w14:paraId="11B2AA3F">
      <w:pPr>
        <w:ind w:firstLine="480" w:firstLineChars="200"/>
        <w:jc w:val="left"/>
        <w:rPr>
          <w:rFonts w:hint="eastAsia" w:ascii="宋体" w:hAnsi="宋体" w:eastAsia="宋体" w:cs="宋体"/>
          <w:kern w:val="0"/>
          <w:sz w:val="24"/>
          <w:highlight w:val="none"/>
          <w:u w:val="none"/>
        </w:rPr>
      </w:pPr>
      <w:r>
        <w:rPr>
          <w:rFonts w:hint="eastAsia" w:ascii="宋体" w:hAnsi="宋体" w:eastAsia="宋体" w:cs="宋体"/>
          <w:kern w:val="0"/>
          <w:sz w:val="24"/>
          <w:highlight w:val="none"/>
          <w:u w:val="none"/>
        </w:rPr>
        <w:t>3.2.7为确保乙方提供的工装精度，甲方不定期到工装生产现场对乙方的三维造型和模拟图样与甲方造型进行比对，并检测现场精磨使用检测样板，来确保乙方工装精度。在复检中发现的不合格，每发生一次考核3000-10000元,年周期内重复发生的加倍考核。乙方制造过程发生变更时，必须书面通知甲方，甲方根据体系管理要求进行二方审核，审核通过后方可进行生产。</w:t>
      </w:r>
    </w:p>
    <w:p w14:paraId="4EECD2C5">
      <w:pPr>
        <w:ind w:firstLine="480" w:firstLineChars="200"/>
        <w:jc w:val="left"/>
        <w:rPr>
          <w:rFonts w:hint="eastAsia" w:ascii="宋体" w:hAnsi="宋体" w:eastAsia="宋体" w:cs="宋体"/>
          <w:kern w:val="0"/>
          <w:sz w:val="24"/>
          <w:highlight w:val="none"/>
          <w:u w:val="none"/>
        </w:rPr>
      </w:pPr>
      <w:r>
        <w:rPr>
          <w:rFonts w:hint="eastAsia" w:ascii="宋体" w:hAnsi="宋体" w:eastAsia="宋体" w:cs="宋体"/>
          <w:kern w:val="0"/>
          <w:sz w:val="24"/>
          <w:highlight w:val="none"/>
          <w:u w:val="none"/>
        </w:rPr>
        <w:t>3.2.8铸造工装，甲方主要检查工装的外观质量、配件是否齐全，对关健尺寸、主要配件性能以及</w:t>
      </w:r>
      <w:r>
        <w:rPr>
          <w:rFonts w:hint="eastAsia" w:ascii="宋体" w:hAnsi="宋体" w:eastAsia="宋体" w:cs="宋体"/>
          <w:color w:val="auto"/>
          <w:kern w:val="0"/>
          <w:sz w:val="24"/>
          <w:highlight w:val="none"/>
          <w:u w:val="none"/>
        </w:rPr>
        <w:t>关键模具的材质</w:t>
      </w:r>
      <w:r>
        <w:rPr>
          <w:rFonts w:hint="eastAsia" w:ascii="宋体" w:hAnsi="宋体" w:eastAsia="宋体" w:cs="宋体"/>
          <w:kern w:val="0"/>
          <w:sz w:val="24"/>
          <w:highlight w:val="none"/>
          <w:u w:val="none"/>
        </w:rPr>
        <w:t>进行确认。锻造模具工装，甲方主要对硬度、外观质量和新制模具闭合高度及模具外观能够检测部位进行确认,新制模具焊修后甲方将按新制模具的要求来进行检验，乙方应在</w:t>
      </w:r>
      <w:r>
        <w:rPr>
          <w:rFonts w:hint="eastAsia" w:ascii="宋体" w:hAnsi="宋体" w:eastAsia="宋体" w:cs="宋体"/>
          <w:color w:val="auto"/>
          <w:kern w:val="0"/>
          <w:sz w:val="24"/>
          <w:highlight w:val="none"/>
          <w:u w:val="none"/>
        </w:rPr>
        <w:t>焊修模具的工</w:t>
      </w:r>
      <w:r>
        <w:rPr>
          <w:rFonts w:hint="eastAsia" w:ascii="宋体" w:hAnsi="宋体" w:eastAsia="宋体" w:cs="宋体"/>
          <w:kern w:val="0"/>
          <w:sz w:val="24"/>
          <w:highlight w:val="none"/>
          <w:u w:val="none"/>
        </w:rPr>
        <w:t>装检验合格证上注明未焊修前基体的硬度。</w:t>
      </w:r>
    </w:p>
    <w:p w14:paraId="121198AB">
      <w:pPr>
        <w:ind w:firstLine="480" w:firstLineChars="200"/>
        <w:jc w:val="left"/>
        <w:rPr>
          <w:rFonts w:hint="eastAsia" w:ascii="宋体" w:hAnsi="宋体" w:eastAsia="宋体" w:cs="宋体"/>
          <w:strike/>
          <w:dstrike w:val="0"/>
          <w:kern w:val="0"/>
          <w:sz w:val="24"/>
          <w:highlight w:val="none"/>
          <w:u w:val="none"/>
        </w:rPr>
      </w:pPr>
      <w:r>
        <w:rPr>
          <w:rFonts w:hint="eastAsia" w:ascii="宋体" w:hAnsi="宋体" w:eastAsia="宋体" w:cs="宋体"/>
          <w:kern w:val="0"/>
          <w:sz w:val="24"/>
          <w:highlight w:val="none"/>
          <w:u w:val="none"/>
        </w:rPr>
        <w:t>3.2.9乙方提供首批（首件、样件）工装时，需同时提供该工装的材质报告单、质保单及检验记录等质量证明文件。</w:t>
      </w:r>
    </w:p>
    <w:p w14:paraId="01199E1B">
      <w:pPr>
        <w:ind w:firstLine="482" w:firstLineChars="200"/>
        <w:jc w:val="left"/>
        <w:rPr>
          <w:rFonts w:hint="eastAsia" w:ascii="宋体" w:hAnsi="宋体" w:eastAsia="宋体" w:cs="宋体"/>
          <w:b/>
          <w:sz w:val="24"/>
          <w:szCs w:val="24"/>
          <w:highlight w:val="none"/>
          <w:u w:val="none"/>
        </w:rPr>
      </w:pPr>
      <w:r>
        <w:rPr>
          <w:rFonts w:hint="eastAsia" w:ascii="宋体" w:hAnsi="宋体" w:eastAsia="宋体" w:cs="宋体"/>
          <w:b/>
          <w:sz w:val="24"/>
          <w:szCs w:val="24"/>
          <w:highlight w:val="none"/>
          <w:u w:val="none"/>
        </w:rPr>
        <w:t>3.3二方审核</w:t>
      </w:r>
    </w:p>
    <w:p w14:paraId="58AD364D">
      <w:pPr>
        <w:ind w:firstLine="480" w:firstLineChars="200"/>
        <w:jc w:val="left"/>
        <w:rPr>
          <w:rFonts w:hint="eastAsia" w:ascii="宋体" w:hAnsi="宋体" w:eastAsia="宋体" w:cs="宋体"/>
          <w:sz w:val="24"/>
          <w:szCs w:val="24"/>
          <w:u w:val="none"/>
        </w:rPr>
      </w:pPr>
      <w:r>
        <w:rPr>
          <w:rFonts w:hint="eastAsia" w:ascii="宋体" w:hAnsi="宋体" w:eastAsia="宋体" w:cs="宋体"/>
          <w:sz w:val="24"/>
          <w:szCs w:val="24"/>
          <w:u w:val="none"/>
        </w:rPr>
        <w:t>当甲方在进货检验、生产制造、售后服务和质量抽检等过程发现乙方产品存在异常质量问题时或产品启用时，可自行或委托第三方机构到乙方（含乙方分供方）生产现场开展针对产品、过程或体系等的二方审核。第三方机构的审核费用及审核员的交通食宿费用由乙方承担。</w:t>
      </w:r>
    </w:p>
    <w:p w14:paraId="3588859B">
      <w:pPr>
        <w:ind w:firstLine="482" w:firstLineChars="200"/>
        <w:jc w:val="left"/>
        <w:rPr>
          <w:rFonts w:hint="eastAsia" w:ascii="宋体" w:hAnsi="宋体" w:eastAsia="宋体" w:cs="宋体"/>
          <w:b/>
          <w:sz w:val="24"/>
          <w:szCs w:val="24"/>
          <w:highlight w:val="none"/>
          <w:u w:val="none"/>
        </w:rPr>
      </w:pPr>
      <w:r>
        <w:rPr>
          <w:rFonts w:hint="eastAsia" w:ascii="宋体" w:hAnsi="宋体" w:eastAsia="宋体" w:cs="宋体"/>
          <w:b/>
          <w:sz w:val="24"/>
          <w:szCs w:val="24"/>
          <w:highlight w:val="none"/>
          <w:u w:val="none"/>
        </w:rPr>
        <w:t>3.4产品免检</w:t>
      </w:r>
    </w:p>
    <w:p w14:paraId="0A005527">
      <w:pPr>
        <w:ind w:firstLine="480" w:firstLineChars="200"/>
        <w:jc w:val="left"/>
        <w:rPr>
          <w:rFonts w:hint="eastAsia" w:ascii="宋体" w:hAnsi="宋体" w:eastAsia="宋体" w:cs="宋体"/>
          <w:sz w:val="24"/>
          <w:szCs w:val="24"/>
          <w:highlight w:val="none"/>
          <w:u w:val="none"/>
        </w:rPr>
      </w:pPr>
      <w:r>
        <w:rPr>
          <w:rFonts w:hint="eastAsia" w:ascii="宋体" w:hAnsi="宋体" w:eastAsia="宋体" w:cs="宋体"/>
          <w:sz w:val="24"/>
          <w:szCs w:val="24"/>
          <w:highlight w:val="none"/>
          <w:u w:val="none"/>
        </w:rPr>
        <w:t>质量保证体系健全且具备向甲方持续提供合格产品的卓越供方，可向甲方提出产品免检申请，甲方审核批准后将其纳入免检供方名录。</w:t>
      </w:r>
    </w:p>
    <w:p w14:paraId="4AB06C85">
      <w:pPr>
        <w:pStyle w:val="113"/>
        <w:ind w:firstLine="482" w:firstLineChars="200"/>
        <w:rPr>
          <w:rFonts w:hint="eastAsia" w:ascii="宋体" w:hAnsi="宋体" w:eastAsia="宋体" w:cs="宋体"/>
          <w:b/>
          <w:sz w:val="24"/>
          <w:szCs w:val="24"/>
          <w:highlight w:val="none"/>
          <w:u w:val="none"/>
        </w:rPr>
      </w:pPr>
      <w:r>
        <w:rPr>
          <w:rFonts w:hint="eastAsia" w:ascii="宋体" w:hAnsi="宋体" w:eastAsia="宋体" w:cs="宋体"/>
          <w:b/>
          <w:sz w:val="24"/>
          <w:szCs w:val="24"/>
          <w:highlight w:val="none"/>
          <w:u w:val="none"/>
        </w:rPr>
        <w:t>4．服务条款</w:t>
      </w:r>
    </w:p>
    <w:p w14:paraId="11969887">
      <w:pPr>
        <w:ind w:firstLine="480" w:firstLineChars="200"/>
        <w:jc w:val="left"/>
        <w:rPr>
          <w:rFonts w:hint="eastAsia" w:ascii="宋体" w:hAnsi="宋体" w:eastAsia="宋体" w:cs="宋体"/>
          <w:sz w:val="24"/>
          <w:szCs w:val="24"/>
        </w:rPr>
      </w:pPr>
      <w:r>
        <w:rPr>
          <w:rFonts w:hint="eastAsia" w:ascii="宋体" w:hAnsi="宋体" w:eastAsia="宋体" w:cs="宋体"/>
          <w:sz w:val="24"/>
          <w:szCs w:val="24"/>
        </w:rPr>
        <w:t>4.1乙方应按照甲方要求提供生产制造过程的技术支持和现场服务。乙方产品在甲方进货检验、生产过程中发生质量问题，乙方在接到通知后，24小时（省内12小时）内到现场进行处理</w:t>
      </w:r>
      <w:r>
        <w:rPr>
          <w:rFonts w:hint="eastAsia" w:ascii="宋体" w:hAnsi="宋体" w:eastAsia="宋体" w:cs="宋体"/>
          <w:sz w:val="24"/>
          <w:szCs w:val="24"/>
          <w:lang w:eastAsia="zh-CN"/>
        </w:rPr>
        <w:t>，</w:t>
      </w:r>
      <w:r>
        <w:rPr>
          <w:rFonts w:hint="eastAsia" w:ascii="宋体" w:hAnsi="宋体" w:eastAsia="宋体" w:cs="宋体"/>
          <w:sz w:val="24"/>
          <w:szCs w:val="24"/>
          <w:lang w:val="en-US" w:eastAsia="zh-CN"/>
        </w:rPr>
        <w:t>没有按时到现场的，视为同意甲方鉴定结论。</w:t>
      </w:r>
      <w:r>
        <w:rPr>
          <w:rFonts w:hint="eastAsia" w:ascii="宋体" w:hAnsi="宋体" w:eastAsia="宋体" w:cs="宋体"/>
          <w:sz w:val="24"/>
          <w:szCs w:val="24"/>
        </w:rPr>
        <w:t>甲方有权对乙方进行强制索赔，未按时到现场的甲方将对乙方考核1000-10000元，年周期内重复发生的加倍考核。</w:t>
      </w:r>
    </w:p>
    <w:p w14:paraId="557EB8BC">
      <w:pPr>
        <w:ind w:firstLine="480" w:firstLineChars="200"/>
        <w:jc w:val="left"/>
        <w:rPr>
          <w:rFonts w:hint="eastAsia" w:ascii="宋体" w:hAnsi="宋体" w:eastAsia="宋体" w:cs="宋体"/>
          <w:sz w:val="24"/>
          <w:szCs w:val="24"/>
        </w:rPr>
      </w:pPr>
      <w:r>
        <w:rPr>
          <w:rFonts w:hint="eastAsia" w:ascii="宋体" w:hAnsi="宋体" w:eastAsia="宋体" w:cs="宋体"/>
          <w:sz w:val="24"/>
          <w:szCs w:val="24"/>
        </w:rPr>
        <w:t>4.2乙方如对甲方的复验结果有异议，应在得到检验结果后8小时内书面提出，若选择第三方复验，要选择甲方所在地质检机构，其资质应达到或高于</w:t>
      </w:r>
      <w:r>
        <w:rPr>
          <w:rFonts w:hint="eastAsia" w:ascii="宋体" w:hAnsi="宋体" w:eastAsia="宋体" w:cs="宋体"/>
          <w:sz w:val="24"/>
          <w:szCs w:val="24"/>
          <w:lang w:val="en-US" w:eastAsia="zh-CN"/>
        </w:rPr>
        <w:t>甲方</w:t>
      </w:r>
      <w:r>
        <w:rPr>
          <w:rFonts w:hint="eastAsia" w:ascii="宋体" w:hAnsi="宋体" w:eastAsia="宋体" w:cs="宋体"/>
          <w:sz w:val="24"/>
          <w:szCs w:val="24"/>
        </w:rPr>
        <w:t>资质，检测费用由乙方承担。</w:t>
      </w:r>
    </w:p>
    <w:p w14:paraId="229E98FB">
      <w:pPr>
        <w:snapToGrid w:val="0"/>
        <w:ind w:firstLine="482" w:firstLineChars="200"/>
        <w:rPr>
          <w:rFonts w:hint="eastAsia" w:ascii="宋体" w:hAnsi="宋体" w:eastAsia="宋体" w:cs="宋体"/>
          <w:b/>
          <w:sz w:val="24"/>
          <w:szCs w:val="24"/>
          <w:highlight w:val="none"/>
          <w:u w:val="none"/>
        </w:rPr>
      </w:pPr>
      <w:r>
        <w:rPr>
          <w:rFonts w:hint="eastAsia" w:ascii="宋体" w:hAnsi="宋体" w:eastAsia="宋体" w:cs="宋体"/>
          <w:b/>
          <w:sz w:val="24"/>
          <w:szCs w:val="24"/>
          <w:highlight w:val="none"/>
          <w:u w:val="none"/>
        </w:rPr>
        <w:t>5．不合格品的处理方式</w:t>
      </w:r>
    </w:p>
    <w:p w14:paraId="1DAEF249">
      <w:pPr>
        <w:ind w:firstLine="480" w:firstLineChars="200"/>
        <w:jc w:val="left"/>
        <w:rPr>
          <w:rFonts w:hint="eastAsia" w:ascii="宋体" w:hAnsi="宋体" w:eastAsia="宋体" w:cs="宋体"/>
          <w:sz w:val="24"/>
          <w:szCs w:val="24"/>
        </w:rPr>
      </w:pPr>
      <w:r>
        <w:rPr>
          <w:rFonts w:hint="eastAsia" w:ascii="宋体" w:hAnsi="宋体" w:eastAsia="宋体" w:cs="宋体"/>
          <w:sz w:val="24"/>
          <w:szCs w:val="24"/>
        </w:rPr>
        <w:t>5.1因乙方不合格品造成的质量问题，甲方按照本协议第6条的规定进行处理。乙方不得将退库处理的不合格品以次充好再次销售给甲方，如有违反，乙方应按照第6条的相关规定向甲方支付违约金。</w:t>
      </w:r>
    </w:p>
    <w:p w14:paraId="43749A3E">
      <w:pPr>
        <w:ind w:firstLine="480" w:firstLineChars="200"/>
        <w:jc w:val="left"/>
        <w:rPr>
          <w:rFonts w:hint="eastAsia" w:ascii="宋体" w:hAnsi="宋体" w:eastAsia="宋体" w:cs="宋体"/>
          <w:sz w:val="24"/>
          <w:szCs w:val="24"/>
        </w:rPr>
      </w:pPr>
      <w:r>
        <w:rPr>
          <w:rFonts w:hint="eastAsia" w:ascii="宋体" w:hAnsi="宋体" w:eastAsia="宋体" w:cs="宋体"/>
          <w:sz w:val="24"/>
          <w:szCs w:val="24"/>
        </w:rPr>
        <w:t>5.2乙方不得擅自向任何第三方销售不合格品。</w:t>
      </w:r>
    </w:p>
    <w:p w14:paraId="49715581">
      <w:pPr>
        <w:ind w:firstLine="480" w:firstLineChars="200"/>
        <w:jc w:val="left"/>
        <w:rPr>
          <w:rFonts w:hint="eastAsia" w:ascii="宋体" w:hAnsi="宋体" w:eastAsia="宋体" w:cs="宋体"/>
          <w:sz w:val="24"/>
          <w:szCs w:val="24"/>
        </w:rPr>
      </w:pPr>
      <w:r>
        <w:rPr>
          <w:rFonts w:hint="eastAsia" w:ascii="宋体" w:hAnsi="宋体" w:eastAsia="宋体" w:cs="宋体"/>
          <w:sz w:val="24"/>
          <w:szCs w:val="24"/>
        </w:rPr>
        <w:t>5.3甲方有权对乙方不合格品进行封存、隔离、报废、销毁或作永久性标识。</w:t>
      </w:r>
    </w:p>
    <w:p w14:paraId="0C867CC9">
      <w:pPr>
        <w:tabs>
          <w:tab w:val="left" w:pos="0"/>
        </w:tabs>
        <w:ind w:firstLine="482" w:firstLineChars="200"/>
        <w:rPr>
          <w:rFonts w:hint="eastAsia" w:ascii="宋体" w:hAnsi="宋体" w:eastAsia="宋体" w:cs="宋体"/>
          <w:b/>
          <w:bCs/>
          <w:sz w:val="24"/>
          <w:szCs w:val="24"/>
          <w:highlight w:val="none"/>
          <w:u w:val="none"/>
        </w:rPr>
      </w:pPr>
      <w:r>
        <w:rPr>
          <w:rFonts w:hint="eastAsia" w:ascii="宋体" w:hAnsi="宋体" w:eastAsia="宋体" w:cs="宋体"/>
          <w:b/>
          <w:bCs/>
          <w:sz w:val="24"/>
          <w:szCs w:val="24"/>
          <w:highlight w:val="none"/>
          <w:u w:val="none"/>
        </w:rPr>
        <w:t>6</w:t>
      </w:r>
      <w:r>
        <w:rPr>
          <w:rFonts w:hint="eastAsia" w:ascii="宋体" w:hAnsi="宋体" w:eastAsia="宋体" w:cs="宋体"/>
          <w:b/>
          <w:sz w:val="24"/>
          <w:szCs w:val="24"/>
          <w:highlight w:val="none"/>
          <w:u w:val="none"/>
        </w:rPr>
        <w:t>．</w:t>
      </w:r>
      <w:r>
        <w:rPr>
          <w:rFonts w:hint="eastAsia" w:ascii="宋体" w:hAnsi="宋体" w:eastAsia="宋体" w:cs="宋体"/>
          <w:b/>
          <w:bCs/>
          <w:sz w:val="24"/>
          <w:szCs w:val="24"/>
          <w:highlight w:val="none"/>
          <w:u w:val="none"/>
        </w:rPr>
        <w:t>质量问题处理及索赔管理</w:t>
      </w:r>
    </w:p>
    <w:p w14:paraId="5D4AC76F">
      <w:pPr>
        <w:ind w:firstLine="480" w:firstLineChars="200"/>
        <w:jc w:val="left"/>
        <w:rPr>
          <w:rFonts w:hint="eastAsia" w:ascii="宋体" w:hAnsi="宋体" w:eastAsia="宋体" w:cs="宋体"/>
          <w:sz w:val="24"/>
          <w:szCs w:val="24"/>
        </w:rPr>
      </w:pPr>
      <w:r>
        <w:rPr>
          <w:rFonts w:hint="eastAsia" w:ascii="宋体" w:hAnsi="宋体" w:eastAsia="宋体" w:cs="宋体"/>
          <w:sz w:val="24"/>
          <w:szCs w:val="24"/>
        </w:rPr>
        <w:t>6.1质量问题处理</w:t>
      </w:r>
    </w:p>
    <w:p w14:paraId="1BB91273">
      <w:pPr>
        <w:ind w:firstLine="480" w:firstLineChars="200"/>
        <w:jc w:val="left"/>
        <w:rPr>
          <w:rFonts w:hint="eastAsia" w:ascii="宋体" w:hAnsi="宋体" w:eastAsia="宋体" w:cs="宋体"/>
          <w:sz w:val="24"/>
          <w:szCs w:val="24"/>
        </w:rPr>
      </w:pPr>
      <w:r>
        <w:rPr>
          <w:rFonts w:hint="eastAsia" w:ascii="宋体" w:hAnsi="宋体" w:eastAsia="宋体" w:cs="宋体"/>
          <w:sz w:val="24"/>
          <w:szCs w:val="24"/>
        </w:rPr>
        <w:t>乙方提供的产品在甲方进厂检验、使用过程中发生质量问题以及乙方在与甲方的业务往来各个环节存在不良行为的，乙方承担由此对甲方造成的经济损失，甲方有权在体系内通报。具体处置细则如下：</w:t>
      </w:r>
    </w:p>
    <w:p w14:paraId="7FCE6D04">
      <w:pPr>
        <w:ind w:firstLine="480" w:firstLineChars="200"/>
        <w:jc w:val="left"/>
        <w:rPr>
          <w:rFonts w:hint="eastAsia" w:ascii="宋体" w:hAnsi="宋体" w:eastAsia="宋体" w:cs="宋体"/>
          <w:sz w:val="24"/>
          <w:szCs w:val="24"/>
        </w:rPr>
      </w:pPr>
      <w:r>
        <w:rPr>
          <w:rFonts w:hint="eastAsia" w:ascii="宋体" w:hAnsi="宋体" w:eastAsia="宋体" w:cs="宋体"/>
          <w:sz w:val="24"/>
          <w:szCs w:val="24"/>
        </w:rPr>
        <w:t>6.1.1进货检验过程中工装不合格的处置：</w:t>
      </w:r>
    </w:p>
    <w:p w14:paraId="7D6187FC">
      <w:pPr>
        <w:ind w:firstLine="480" w:firstLineChars="200"/>
        <w:jc w:val="left"/>
        <w:rPr>
          <w:rFonts w:hint="eastAsia" w:ascii="宋体" w:hAnsi="宋体" w:eastAsia="宋体" w:cs="宋体"/>
          <w:sz w:val="24"/>
          <w:szCs w:val="24"/>
        </w:rPr>
      </w:pPr>
      <w:r>
        <w:rPr>
          <w:rFonts w:hint="eastAsia" w:ascii="宋体" w:hAnsi="宋体" w:eastAsia="宋体" w:cs="宋体"/>
          <w:sz w:val="24"/>
          <w:szCs w:val="24"/>
        </w:rPr>
        <w:t>6.1.1.1返工工装：对于轻微质量缺陷，经甲方技术质量部组织评审确认返工能够现场修复解决，且规定了返工指导标准、再检验标准的产品，定义为返工工装。</w:t>
      </w:r>
    </w:p>
    <w:p w14:paraId="761B8488">
      <w:pPr>
        <w:ind w:firstLine="480" w:firstLineChars="200"/>
        <w:jc w:val="left"/>
        <w:rPr>
          <w:rFonts w:hint="eastAsia" w:ascii="宋体" w:hAnsi="宋体" w:eastAsia="宋体" w:cs="宋体"/>
          <w:sz w:val="24"/>
          <w:szCs w:val="24"/>
        </w:rPr>
      </w:pPr>
      <w:r>
        <w:rPr>
          <w:rFonts w:hint="eastAsia" w:ascii="宋体" w:hAnsi="宋体" w:eastAsia="宋体" w:cs="宋体"/>
          <w:sz w:val="24"/>
          <w:szCs w:val="24"/>
        </w:rPr>
        <w:t xml:space="preserve">返工工装原则上由乙方在甲方现场返工，所发生的费用（包括工时费、材料费）由乙方承担。返工的工装，需做降价处理，降价幅度在返工工装原总价的5%—10%的幅度内确定，并按照降价后的价格支付货款，年周期内重复发生的加倍考核。其中： </w:t>
      </w:r>
    </w:p>
    <w:p w14:paraId="63423714">
      <w:pPr>
        <w:ind w:firstLine="480" w:firstLineChars="200"/>
        <w:jc w:val="left"/>
        <w:rPr>
          <w:rFonts w:hint="eastAsia" w:ascii="宋体" w:hAnsi="宋体" w:eastAsia="宋体" w:cs="宋体"/>
          <w:sz w:val="24"/>
          <w:szCs w:val="24"/>
        </w:rPr>
      </w:pPr>
      <w:r>
        <w:rPr>
          <w:rFonts w:hint="eastAsia" w:ascii="宋体" w:hAnsi="宋体" w:eastAsia="宋体" w:cs="宋体"/>
          <w:sz w:val="24"/>
          <w:szCs w:val="24"/>
        </w:rPr>
        <w:t>1）该批返工工装单件进货结算价值≥50000元时，按5%确定；</w:t>
      </w:r>
    </w:p>
    <w:p w14:paraId="7197206D">
      <w:pPr>
        <w:ind w:firstLine="480" w:firstLineChars="200"/>
        <w:jc w:val="left"/>
        <w:rPr>
          <w:rFonts w:hint="eastAsia" w:ascii="宋体" w:hAnsi="宋体" w:eastAsia="宋体" w:cs="宋体"/>
          <w:sz w:val="24"/>
          <w:szCs w:val="24"/>
        </w:rPr>
      </w:pPr>
      <w:r>
        <w:rPr>
          <w:rFonts w:hint="eastAsia" w:ascii="宋体" w:hAnsi="宋体" w:eastAsia="宋体" w:cs="宋体"/>
          <w:sz w:val="24"/>
          <w:szCs w:val="24"/>
        </w:rPr>
        <w:t>2）该批返工工装单件进货结算价值＜50000元，≥10000元时，按6%确定；</w:t>
      </w:r>
    </w:p>
    <w:p w14:paraId="66A16919">
      <w:pPr>
        <w:ind w:firstLine="480" w:firstLineChars="200"/>
        <w:jc w:val="left"/>
        <w:rPr>
          <w:rFonts w:hint="eastAsia" w:ascii="宋体" w:hAnsi="宋体" w:eastAsia="宋体" w:cs="宋体"/>
          <w:sz w:val="24"/>
          <w:szCs w:val="24"/>
        </w:rPr>
      </w:pPr>
      <w:r>
        <w:rPr>
          <w:rFonts w:hint="eastAsia" w:ascii="宋体" w:hAnsi="宋体" w:eastAsia="宋体" w:cs="宋体"/>
          <w:sz w:val="24"/>
          <w:szCs w:val="24"/>
        </w:rPr>
        <w:t>3）该批返工工装单件进货结算价值＜10000元时，按10%确定。</w:t>
      </w:r>
    </w:p>
    <w:p w14:paraId="5D8FB2B8">
      <w:pPr>
        <w:ind w:firstLine="480" w:firstLineChars="200"/>
        <w:jc w:val="left"/>
        <w:rPr>
          <w:rFonts w:hint="eastAsia" w:ascii="宋体" w:hAnsi="宋体" w:eastAsia="宋体" w:cs="宋体"/>
          <w:sz w:val="24"/>
          <w:szCs w:val="24"/>
        </w:rPr>
      </w:pPr>
      <w:r>
        <w:rPr>
          <w:rFonts w:hint="eastAsia" w:ascii="宋体" w:hAnsi="宋体" w:eastAsia="宋体" w:cs="宋体"/>
          <w:sz w:val="24"/>
          <w:szCs w:val="24"/>
        </w:rPr>
        <w:t>6.1.1.2退货：工装存在不可接受的质量不合格项，经甲方技术质量部组织评审确认，不能现场返工的工装，定义为退货工装。因退货所造成甲方的一切损失（包括潜在的损失）由乙方承担，按该批次产品总价值的10%-30%对乙方进行考核，年周期内重复发生的加倍考核。其中：</w:t>
      </w:r>
    </w:p>
    <w:p w14:paraId="23CFB063">
      <w:pPr>
        <w:ind w:firstLine="480" w:firstLineChars="200"/>
        <w:jc w:val="left"/>
        <w:rPr>
          <w:rFonts w:hint="eastAsia" w:ascii="宋体" w:hAnsi="宋体" w:eastAsia="宋体" w:cs="宋体"/>
          <w:sz w:val="24"/>
          <w:szCs w:val="24"/>
        </w:rPr>
      </w:pPr>
      <w:r>
        <w:rPr>
          <w:rFonts w:hint="eastAsia" w:ascii="宋体" w:hAnsi="宋体" w:eastAsia="宋体" w:cs="宋体"/>
          <w:sz w:val="24"/>
          <w:szCs w:val="24"/>
        </w:rPr>
        <w:t>1）该批退货工装单件进货结算价值≥50000元时，按10%确定；</w:t>
      </w:r>
    </w:p>
    <w:p w14:paraId="036625AB">
      <w:pPr>
        <w:ind w:firstLine="480" w:firstLineChars="200"/>
        <w:jc w:val="left"/>
        <w:rPr>
          <w:rFonts w:hint="eastAsia" w:ascii="宋体" w:hAnsi="宋体" w:eastAsia="宋体" w:cs="宋体"/>
          <w:sz w:val="24"/>
          <w:szCs w:val="24"/>
        </w:rPr>
      </w:pPr>
      <w:r>
        <w:rPr>
          <w:rFonts w:hint="eastAsia" w:ascii="宋体" w:hAnsi="宋体" w:eastAsia="宋体" w:cs="宋体"/>
          <w:sz w:val="24"/>
          <w:szCs w:val="24"/>
        </w:rPr>
        <w:t>2）该批退货工装单件进货结算价值＜50000元，≥10000元时，按20%确定；</w:t>
      </w:r>
    </w:p>
    <w:p w14:paraId="001184DB">
      <w:pPr>
        <w:ind w:firstLine="480" w:firstLineChars="200"/>
        <w:jc w:val="left"/>
        <w:rPr>
          <w:rFonts w:hint="eastAsia" w:ascii="宋体" w:hAnsi="宋体" w:eastAsia="宋体" w:cs="宋体"/>
          <w:sz w:val="24"/>
          <w:szCs w:val="24"/>
        </w:rPr>
      </w:pPr>
      <w:r>
        <w:rPr>
          <w:rFonts w:hint="eastAsia" w:ascii="宋体" w:hAnsi="宋体" w:eastAsia="宋体" w:cs="宋体"/>
          <w:sz w:val="24"/>
          <w:szCs w:val="24"/>
        </w:rPr>
        <w:t>3）该批退货工装单件进货结算价值＜10000元时，按30%确定。</w:t>
      </w:r>
    </w:p>
    <w:p w14:paraId="66CD7181">
      <w:pPr>
        <w:ind w:firstLine="480" w:firstLineChars="200"/>
        <w:jc w:val="left"/>
        <w:rPr>
          <w:rFonts w:hint="eastAsia" w:ascii="宋体" w:hAnsi="宋体" w:eastAsia="宋体" w:cs="宋体"/>
          <w:sz w:val="24"/>
          <w:szCs w:val="24"/>
        </w:rPr>
      </w:pPr>
      <w:r>
        <w:rPr>
          <w:rFonts w:hint="eastAsia" w:ascii="宋体" w:hAnsi="宋体" w:eastAsia="宋体" w:cs="宋体"/>
          <w:sz w:val="24"/>
          <w:szCs w:val="24"/>
        </w:rPr>
        <w:t>乙方退货后未按要求对工装进行处理即重新入库，造成同样问题二次不合格的，视情况追加5000-50000元的考核。</w:t>
      </w:r>
    </w:p>
    <w:p w14:paraId="00C60D82">
      <w:pPr>
        <w:ind w:firstLine="480" w:firstLineChars="200"/>
        <w:jc w:val="left"/>
        <w:rPr>
          <w:rFonts w:hint="eastAsia" w:ascii="宋体" w:hAnsi="宋体" w:eastAsia="宋体" w:cs="宋体"/>
          <w:sz w:val="24"/>
          <w:szCs w:val="24"/>
        </w:rPr>
      </w:pPr>
      <w:r>
        <w:rPr>
          <w:rFonts w:hint="eastAsia" w:ascii="宋体" w:hAnsi="宋体" w:eastAsia="宋体" w:cs="宋体"/>
          <w:sz w:val="24"/>
          <w:szCs w:val="24"/>
        </w:rPr>
        <w:t>6.1.2现场使用中工装不合格的处置:</w:t>
      </w:r>
    </w:p>
    <w:p w14:paraId="579A2BC3">
      <w:pPr>
        <w:ind w:firstLine="480" w:firstLineChars="200"/>
        <w:jc w:val="left"/>
        <w:rPr>
          <w:rFonts w:hint="eastAsia" w:ascii="宋体" w:hAnsi="宋体" w:eastAsia="宋体" w:cs="宋体"/>
          <w:sz w:val="24"/>
          <w:szCs w:val="24"/>
        </w:rPr>
      </w:pPr>
      <w:r>
        <w:rPr>
          <w:rFonts w:hint="eastAsia" w:ascii="宋体" w:hAnsi="宋体" w:eastAsia="宋体" w:cs="宋体"/>
          <w:sz w:val="24"/>
          <w:szCs w:val="24"/>
        </w:rPr>
        <w:t>6.1.2.1因乙方工装上场首件验证不合格,由甲方技术质量部组织技术、制造、使用部门鉴定为乙方责任后，原则上按6.1.1.2条款处理，甲方使用单位所发生的动能费用、工人工时、材料费全部由乙方承担。</w:t>
      </w:r>
    </w:p>
    <w:p w14:paraId="0F97DC7C">
      <w:pPr>
        <w:ind w:firstLine="480" w:firstLineChars="200"/>
        <w:jc w:val="left"/>
        <w:rPr>
          <w:rFonts w:hint="eastAsia" w:ascii="宋体" w:hAnsi="宋体" w:eastAsia="宋体" w:cs="宋体"/>
          <w:sz w:val="24"/>
          <w:szCs w:val="24"/>
        </w:rPr>
      </w:pPr>
      <w:r>
        <w:rPr>
          <w:rFonts w:hint="eastAsia" w:ascii="宋体" w:hAnsi="宋体" w:eastAsia="宋体" w:cs="宋体"/>
          <w:sz w:val="24"/>
          <w:szCs w:val="24"/>
        </w:rPr>
        <w:t>6.1.2.2因工装自身质量原因造成实际使用寿命达不到承诺寿命时，由乙方承担甲方生产过程中出现的不良品损失以及其他相关损失。甲方质量部门组织评审、处理问题工装，其中：</w:t>
      </w:r>
    </w:p>
    <w:p w14:paraId="2DACA9AD">
      <w:pPr>
        <w:ind w:firstLine="480" w:firstLineChars="200"/>
        <w:jc w:val="left"/>
        <w:rPr>
          <w:rFonts w:hint="eastAsia" w:ascii="宋体" w:hAnsi="宋体" w:eastAsia="宋体" w:cs="宋体"/>
          <w:sz w:val="24"/>
          <w:szCs w:val="24"/>
        </w:rPr>
      </w:pPr>
      <w:r>
        <w:rPr>
          <w:rFonts w:hint="eastAsia" w:ascii="宋体" w:hAnsi="宋体" w:eastAsia="宋体" w:cs="宋体"/>
          <w:sz w:val="24"/>
          <w:szCs w:val="24"/>
        </w:rPr>
        <w:t>1）维修后可继续正常使用的，派工原厂家对工装进行无偿返厂维修，并根据工装使用情况与工装价值对乙方进行考核，年周期内重复发生的加倍考核。返修工装使用寿命不足技术定额的30%时，寿命重新计算；返修工装使用寿命大于技术定额的30%时，寿命累计。</w:t>
      </w:r>
    </w:p>
    <w:p w14:paraId="237A1980">
      <w:pPr>
        <w:ind w:firstLine="480" w:firstLineChars="200"/>
        <w:jc w:val="left"/>
        <w:rPr>
          <w:rFonts w:hint="eastAsia" w:ascii="宋体" w:hAnsi="宋体" w:eastAsia="宋体" w:cs="宋体"/>
          <w:sz w:val="24"/>
          <w:szCs w:val="24"/>
        </w:rPr>
      </w:pPr>
      <w:r>
        <w:rPr>
          <w:rFonts w:hint="eastAsia" w:ascii="宋体" w:hAnsi="宋体" w:eastAsia="宋体" w:cs="宋体"/>
          <w:sz w:val="24"/>
          <w:szCs w:val="24"/>
        </w:rPr>
        <w:t>2）经评审工装无继续使用价值的，按（承诺寿命-实际使用寿命）/承诺寿命×合同价进行索赔，并根据工装使用情况与工装价值对乙方进行考核，年周期内重复发生的加倍考核。</w:t>
      </w:r>
    </w:p>
    <w:p w14:paraId="0B024DF7">
      <w:pPr>
        <w:ind w:firstLine="480" w:firstLineChars="200"/>
        <w:jc w:val="left"/>
        <w:rPr>
          <w:rFonts w:hint="eastAsia" w:ascii="宋体" w:hAnsi="宋体" w:eastAsia="宋体" w:cs="宋体"/>
          <w:sz w:val="24"/>
          <w:szCs w:val="24"/>
        </w:rPr>
      </w:pPr>
      <w:r>
        <w:rPr>
          <w:rFonts w:hint="eastAsia" w:ascii="宋体" w:hAnsi="宋体" w:eastAsia="宋体" w:cs="宋体"/>
          <w:sz w:val="24"/>
          <w:szCs w:val="24"/>
        </w:rPr>
        <w:t>3）若连续两次发生寿命达不到技术定额，按质量协议处理后，甲方有权将该供方份额下调；连续三次发生，甲方有权直接取消供方该标的组的供货份额。</w:t>
      </w:r>
    </w:p>
    <w:p w14:paraId="35240617">
      <w:pPr>
        <w:snapToGrid w:val="0"/>
        <w:ind w:firstLine="480" w:firstLineChars="200"/>
        <w:rPr>
          <w:rFonts w:hint="eastAsia" w:ascii="宋体" w:hAnsi="宋体" w:eastAsia="宋体" w:cs="宋体"/>
          <w:sz w:val="24"/>
          <w:szCs w:val="24"/>
          <w:highlight w:val="none"/>
          <w:u w:val="none"/>
        </w:rPr>
      </w:pPr>
    </w:p>
    <w:p w14:paraId="40366194">
      <w:pPr>
        <w:snapToGrid w:val="0"/>
        <w:ind w:firstLine="480" w:firstLineChars="200"/>
        <w:rPr>
          <w:rFonts w:hint="eastAsia" w:ascii="宋体" w:hAnsi="宋体" w:eastAsia="宋体" w:cs="宋体"/>
          <w:sz w:val="24"/>
          <w:szCs w:val="24"/>
          <w:highlight w:val="none"/>
          <w:u w:val="none"/>
        </w:rPr>
      </w:pPr>
      <w:r>
        <w:rPr>
          <w:rFonts w:hint="eastAsia" w:ascii="宋体" w:hAnsi="宋体" w:eastAsia="宋体" w:cs="宋体"/>
          <w:sz w:val="24"/>
          <w:szCs w:val="24"/>
          <w:highlight w:val="none"/>
          <w:u w:val="none"/>
        </w:rPr>
        <w:t>考核方案如下：</w:t>
      </w:r>
    </w:p>
    <w:p w14:paraId="0EB464AF">
      <w:pPr>
        <w:snapToGrid w:val="0"/>
        <w:ind w:firstLine="480" w:firstLineChars="200"/>
        <w:rPr>
          <w:rFonts w:hint="eastAsia" w:ascii="宋体" w:hAnsi="宋体" w:eastAsia="宋体" w:cs="宋体"/>
          <w:sz w:val="24"/>
          <w:szCs w:val="24"/>
          <w:highlight w:val="none"/>
          <w:u w:val="none"/>
        </w:rPr>
      </w:pPr>
    </w:p>
    <w:tbl>
      <w:tblPr>
        <w:tblStyle w:val="31"/>
        <w:tblW w:w="1079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71"/>
        <w:gridCol w:w="2510"/>
        <w:gridCol w:w="2918"/>
        <w:gridCol w:w="1418"/>
        <w:gridCol w:w="1410"/>
        <w:gridCol w:w="1563"/>
      </w:tblGrid>
      <w:tr w14:paraId="7E240D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34" w:hRule="atLeast"/>
          <w:jc w:val="center"/>
        </w:trPr>
        <w:tc>
          <w:tcPr>
            <w:tcW w:w="971" w:type="dxa"/>
            <w:noWrap w:val="0"/>
            <w:vAlign w:val="center"/>
          </w:tcPr>
          <w:p w14:paraId="37B4536E">
            <w:pPr>
              <w:snapToGrid w:val="0"/>
              <w:jc w:val="center"/>
              <w:rPr>
                <w:rFonts w:hint="eastAsia" w:ascii="宋体" w:hAnsi="宋体" w:eastAsia="宋体" w:cs="宋体"/>
                <w:sz w:val="24"/>
                <w:szCs w:val="24"/>
                <w:highlight w:val="none"/>
                <w:u w:val="none"/>
              </w:rPr>
            </w:pPr>
            <w:r>
              <w:rPr>
                <w:rFonts w:hint="eastAsia" w:ascii="宋体" w:hAnsi="宋体" w:eastAsia="宋体" w:cs="宋体"/>
                <w:sz w:val="24"/>
                <w:szCs w:val="24"/>
                <w:highlight w:val="none"/>
                <w:u w:val="none"/>
              </w:rPr>
              <w:t>使用寿命</w:t>
            </w:r>
          </w:p>
        </w:tc>
        <w:tc>
          <w:tcPr>
            <w:tcW w:w="2510" w:type="dxa"/>
            <w:noWrap w:val="0"/>
            <w:vAlign w:val="center"/>
          </w:tcPr>
          <w:p w14:paraId="4E4974B2">
            <w:pPr>
              <w:snapToGrid w:val="0"/>
              <w:ind w:firstLine="480" w:firstLineChars="200"/>
              <w:rPr>
                <w:rFonts w:hint="eastAsia" w:ascii="宋体" w:hAnsi="宋体" w:eastAsia="宋体" w:cs="宋体"/>
                <w:sz w:val="24"/>
                <w:szCs w:val="24"/>
                <w:highlight w:val="none"/>
                <w:u w:val="none"/>
              </w:rPr>
            </w:pPr>
            <w:r>
              <w:rPr>
                <w:rFonts w:hint="eastAsia" w:ascii="宋体" w:hAnsi="宋体" w:eastAsia="宋体" w:cs="宋体"/>
                <w:sz w:val="24"/>
                <w:szCs w:val="24"/>
                <w:highlight w:val="none"/>
                <w:u w:val="none"/>
              </w:rPr>
              <w:t>实际使用寿命＜技术定额的30%</w:t>
            </w:r>
          </w:p>
        </w:tc>
        <w:tc>
          <w:tcPr>
            <w:tcW w:w="2918" w:type="dxa"/>
            <w:noWrap w:val="0"/>
            <w:vAlign w:val="center"/>
          </w:tcPr>
          <w:p w14:paraId="062C0659">
            <w:pPr>
              <w:snapToGrid w:val="0"/>
              <w:ind w:firstLine="480" w:firstLineChars="200"/>
              <w:rPr>
                <w:rFonts w:hint="eastAsia" w:ascii="宋体" w:hAnsi="宋体" w:eastAsia="宋体" w:cs="宋体"/>
                <w:sz w:val="24"/>
                <w:szCs w:val="24"/>
                <w:highlight w:val="none"/>
                <w:u w:val="none"/>
              </w:rPr>
            </w:pPr>
            <w:r>
              <w:rPr>
                <w:rFonts w:hint="eastAsia" w:ascii="宋体" w:hAnsi="宋体" w:eastAsia="宋体" w:cs="宋体"/>
                <w:sz w:val="24"/>
                <w:szCs w:val="24"/>
                <w:highlight w:val="none"/>
                <w:u w:val="none"/>
              </w:rPr>
              <w:t>技术定额的30%≤实际使用寿命＜技术定额的50%</w:t>
            </w:r>
          </w:p>
        </w:tc>
        <w:tc>
          <w:tcPr>
            <w:tcW w:w="1418" w:type="dxa"/>
            <w:noWrap w:val="0"/>
            <w:vAlign w:val="center"/>
          </w:tcPr>
          <w:p w14:paraId="0FF7FAFC">
            <w:pPr>
              <w:snapToGrid w:val="0"/>
              <w:ind w:firstLine="480" w:firstLineChars="200"/>
              <w:rPr>
                <w:rFonts w:hint="eastAsia" w:ascii="宋体" w:hAnsi="宋体" w:eastAsia="宋体" w:cs="宋体"/>
                <w:sz w:val="24"/>
                <w:szCs w:val="24"/>
                <w:highlight w:val="none"/>
                <w:u w:val="none"/>
              </w:rPr>
            </w:pPr>
            <w:r>
              <w:rPr>
                <w:rFonts w:hint="eastAsia" w:ascii="宋体" w:hAnsi="宋体" w:eastAsia="宋体" w:cs="宋体"/>
                <w:sz w:val="24"/>
                <w:szCs w:val="24"/>
                <w:highlight w:val="none"/>
                <w:u w:val="none"/>
              </w:rPr>
              <w:t>技术定额的50%≤实际使用寿命≤技术定额的80%</w:t>
            </w:r>
          </w:p>
        </w:tc>
        <w:tc>
          <w:tcPr>
            <w:tcW w:w="1410" w:type="dxa"/>
            <w:noWrap w:val="0"/>
            <w:vAlign w:val="center"/>
          </w:tcPr>
          <w:p w14:paraId="24F34F4C">
            <w:pPr>
              <w:snapToGrid w:val="0"/>
              <w:ind w:firstLine="480" w:firstLineChars="200"/>
              <w:rPr>
                <w:rFonts w:hint="eastAsia" w:ascii="宋体" w:hAnsi="宋体" w:eastAsia="宋体" w:cs="宋体"/>
                <w:sz w:val="24"/>
                <w:szCs w:val="24"/>
                <w:highlight w:val="none"/>
                <w:u w:val="none"/>
              </w:rPr>
            </w:pPr>
            <w:r>
              <w:rPr>
                <w:rFonts w:hint="eastAsia" w:ascii="宋体" w:hAnsi="宋体" w:eastAsia="宋体" w:cs="宋体"/>
                <w:sz w:val="24"/>
                <w:szCs w:val="24"/>
                <w:highlight w:val="none"/>
                <w:u w:val="none"/>
              </w:rPr>
              <w:t>实际使用寿命≥技术定额的80%</w:t>
            </w:r>
          </w:p>
        </w:tc>
        <w:tc>
          <w:tcPr>
            <w:tcW w:w="1563" w:type="dxa"/>
            <w:noWrap w:val="0"/>
            <w:vAlign w:val="center"/>
          </w:tcPr>
          <w:p w14:paraId="34C6EC0A">
            <w:pPr>
              <w:snapToGrid w:val="0"/>
              <w:rPr>
                <w:rFonts w:hint="eastAsia" w:ascii="宋体" w:hAnsi="宋体" w:eastAsia="宋体" w:cs="宋体"/>
                <w:sz w:val="24"/>
                <w:highlight w:val="none"/>
                <w:u w:val="none"/>
              </w:rPr>
            </w:pPr>
            <w:r>
              <w:rPr>
                <w:rFonts w:hint="eastAsia" w:ascii="宋体" w:hAnsi="宋体" w:eastAsia="宋体" w:cs="宋体"/>
                <w:sz w:val="24"/>
                <w:highlight w:val="none"/>
                <w:u w:val="none"/>
              </w:rPr>
              <w:t>技术定额≤实际使用寿命＜承诺寿命</w:t>
            </w:r>
          </w:p>
        </w:tc>
      </w:tr>
      <w:tr w14:paraId="7607A7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79" w:hRule="atLeast"/>
          <w:jc w:val="center"/>
        </w:trPr>
        <w:tc>
          <w:tcPr>
            <w:tcW w:w="971" w:type="dxa"/>
            <w:noWrap w:val="0"/>
            <w:vAlign w:val="center"/>
          </w:tcPr>
          <w:p w14:paraId="1EE4A575">
            <w:pPr>
              <w:snapToGrid w:val="0"/>
              <w:jc w:val="center"/>
              <w:rPr>
                <w:rFonts w:hint="eastAsia" w:ascii="宋体" w:hAnsi="宋体" w:eastAsia="宋体" w:cs="宋体"/>
                <w:sz w:val="24"/>
                <w:szCs w:val="24"/>
                <w:highlight w:val="none"/>
                <w:u w:val="none"/>
              </w:rPr>
            </w:pPr>
            <w:r>
              <w:rPr>
                <w:rFonts w:hint="eastAsia" w:ascii="宋体" w:hAnsi="宋体" w:eastAsia="宋体" w:cs="宋体"/>
                <w:sz w:val="24"/>
                <w:szCs w:val="24"/>
                <w:highlight w:val="none"/>
                <w:u w:val="none"/>
              </w:rPr>
              <w:t>考核方案</w:t>
            </w:r>
          </w:p>
        </w:tc>
        <w:tc>
          <w:tcPr>
            <w:tcW w:w="2510" w:type="dxa"/>
            <w:noWrap w:val="0"/>
            <w:vAlign w:val="center"/>
          </w:tcPr>
          <w:p w14:paraId="267F64B0">
            <w:pPr>
              <w:numPr>
                <w:ilvl w:val="0"/>
                <w:numId w:val="28"/>
              </w:numPr>
              <w:snapToGrid w:val="0"/>
              <w:ind w:firstLine="480" w:firstLineChars="200"/>
              <w:rPr>
                <w:rFonts w:hint="eastAsia" w:ascii="宋体" w:hAnsi="宋体" w:eastAsia="宋体" w:cs="宋体"/>
                <w:sz w:val="24"/>
                <w:szCs w:val="24"/>
                <w:highlight w:val="none"/>
                <w:u w:val="none"/>
              </w:rPr>
            </w:pPr>
            <w:r>
              <w:rPr>
                <w:rFonts w:hint="eastAsia" w:ascii="宋体" w:hAnsi="宋体" w:eastAsia="宋体" w:cs="宋体"/>
                <w:sz w:val="24"/>
                <w:szCs w:val="24"/>
                <w:highlight w:val="none"/>
                <w:u w:val="none"/>
              </w:rPr>
              <w:t>维修后可以继续使用的工装，乙方无偿返修，返修后重新计算寿命；</w:t>
            </w:r>
          </w:p>
          <w:p w14:paraId="68E1547A">
            <w:pPr>
              <w:numPr>
                <w:ilvl w:val="0"/>
                <w:numId w:val="28"/>
              </w:numPr>
              <w:snapToGrid w:val="0"/>
              <w:ind w:firstLine="480" w:firstLineChars="200"/>
              <w:rPr>
                <w:rFonts w:hint="eastAsia" w:ascii="宋体" w:hAnsi="宋体" w:eastAsia="宋体" w:cs="宋体"/>
                <w:sz w:val="24"/>
                <w:szCs w:val="24"/>
                <w:highlight w:val="none"/>
                <w:u w:val="none"/>
              </w:rPr>
            </w:pPr>
            <w:r>
              <w:rPr>
                <w:rFonts w:hint="eastAsia" w:ascii="宋体" w:hAnsi="宋体" w:eastAsia="宋体" w:cs="宋体"/>
                <w:sz w:val="24"/>
                <w:szCs w:val="24"/>
                <w:highlight w:val="none"/>
                <w:u w:val="none"/>
              </w:rPr>
              <w:t>无法继续使用的工装，乙方免费更换新制模具，重新计算寿命；</w:t>
            </w:r>
          </w:p>
          <w:p w14:paraId="4F1C644D">
            <w:pPr>
              <w:numPr>
                <w:ilvl w:val="0"/>
                <w:numId w:val="28"/>
              </w:numPr>
              <w:snapToGrid w:val="0"/>
              <w:ind w:firstLine="480" w:firstLineChars="200"/>
              <w:rPr>
                <w:rFonts w:hint="eastAsia" w:ascii="宋体" w:hAnsi="宋体" w:eastAsia="宋体" w:cs="宋体"/>
                <w:sz w:val="24"/>
                <w:szCs w:val="24"/>
                <w:highlight w:val="none"/>
                <w:u w:val="none"/>
              </w:rPr>
            </w:pPr>
            <w:r>
              <w:rPr>
                <w:rFonts w:hint="eastAsia" w:ascii="宋体" w:hAnsi="宋体" w:eastAsia="宋体" w:cs="宋体"/>
                <w:sz w:val="24"/>
                <w:szCs w:val="24"/>
                <w:highlight w:val="none"/>
                <w:u w:val="none"/>
              </w:rPr>
              <w:t>视对甲方生产的影响，按6.2.7条考核。</w:t>
            </w:r>
          </w:p>
        </w:tc>
        <w:tc>
          <w:tcPr>
            <w:tcW w:w="2918" w:type="dxa"/>
            <w:noWrap w:val="0"/>
            <w:vAlign w:val="center"/>
          </w:tcPr>
          <w:p w14:paraId="0166730E">
            <w:pPr>
              <w:snapToGrid w:val="0"/>
              <w:ind w:firstLine="480" w:firstLineChars="200"/>
              <w:rPr>
                <w:rFonts w:hint="eastAsia" w:ascii="宋体" w:hAnsi="宋体" w:eastAsia="宋体" w:cs="宋体"/>
                <w:sz w:val="24"/>
                <w:szCs w:val="24"/>
                <w:highlight w:val="none"/>
                <w:u w:val="none"/>
              </w:rPr>
            </w:pPr>
            <w:r>
              <w:rPr>
                <w:rFonts w:hint="eastAsia" w:ascii="宋体" w:hAnsi="宋体" w:eastAsia="宋体" w:cs="宋体"/>
                <w:sz w:val="24"/>
                <w:szCs w:val="24"/>
                <w:highlight w:val="none"/>
                <w:u w:val="none"/>
              </w:rPr>
              <w:t>1）工装进货结算价值≥50000元时，按该工装合同价（整付价格）的10%考核；</w:t>
            </w:r>
          </w:p>
          <w:p w14:paraId="37C8D6C1">
            <w:pPr>
              <w:snapToGrid w:val="0"/>
              <w:ind w:firstLine="480" w:firstLineChars="200"/>
              <w:rPr>
                <w:rFonts w:hint="eastAsia" w:ascii="宋体" w:hAnsi="宋体" w:eastAsia="宋体" w:cs="宋体"/>
                <w:sz w:val="24"/>
                <w:szCs w:val="24"/>
                <w:highlight w:val="none"/>
                <w:u w:val="none"/>
              </w:rPr>
            </w:pPr>
            <w:r>
              <w:rPr>
                <w:rFonts w:hint="eastAsia" w:ascii="宋体" w:hAnsi="宋体" w:eastAsia="宋体" w:cs="宋体"/>
                <w:sz w:val="24"/>
                <w:szCs w:val="24"/>
                <w:highlight w:val="none"/>
                <w:u w:val="none"/>
              </w:rPr>
              <w:t>2）工装进货结算价值＜50000元，≥10000元时，按该工装合同价（整付价格）的20%确定；</w:t>
            </w:r>
          </w:p>
          <w:p w14:paraId="23DB62EB">
            <w:pPr>
              <w:snapToGrid w:val="0"/>
              <w:ind w:firstLine="480" w:firstLineChars="200"/>
              <w:rPr>
                <w:rFonts w:hint="eastAsia" w:ascii="宋体" w:hAnsi="宋体" w:eastAsia="宋体" w:cs="宋体"/>
                <w:sz w:val="24"/>
                <w:szCs w:val="24"/>
                <w:highlight w:val="none"/>
                <w:u w:val="none"/>
              </w:rPr>
            </w:pPr>
            <w:r>
              <w:rPr>
                <w:rFonts w:hint="eastAsia" w:ascii="宋体" w:hAnsi="宋体" w:eastAsia="宋体" w:cs="宋体"/>
                <w:sz w:val="24"/>
                <w:szCs w:val="24"/>
                <w:highlight w:val="none"/>
                <w:u w:val="none"/>
              </w:rPr>
              <w:t>3）工装进货结算价值＜10000元时，按该工装合同价（整付价格）的30%确定。</w:t>
            </w:r>
          </w:p>
        </w:tc>
        <w:tc>
          <w:tcPr>
            <w:tcW w:w="1418" w:type="dxa"/>
            <w:noWrap w:val="0"/>
            <w:vAlign w:val="center"/>
          </w:tcPr>
          <w:p w14:paraId="37822CBB">
            <w:pPr>
              <w:snapToGrid w:val="0"/>
              <w:rPr>
                <w:rFonts w:hint="eastAsia" w:ascii="宋体" w:hAnsi="宋体" w:eastAsia="宋体" w:cs="宋体"/>
                <w:sz w:val="24"/>
                <w:szCs w:val="24"/>
                <w:highlight w:val="none"/>
                <w:u w:val="none"/>
              </w:rPr>
            </w:pPr>
            <w:r>
              <w:rPr>
                <w:rFonts w:hint="eastAsia" w:ascii="宋体" w:hAnsi="宋体" w:eastAsia="宋体" w:cs="宋体"/>
                <w:sz w:val="24"/>
                <w:szCs w:val="24"/>
                <w:highlight w:val="none"/>
                <w:u w:val="none"/>
              </w:rPr>
              <w:t>按该工装合同价（整付价格）的5%考核</w:t>
            </w:r>
          </w:p>
        </w:tc>
        <w:tc>
          <w:tcPr>
            <w:tcW w:w="1410" w:type="dxa"/>
            <w:noWrap w:val="0"/>
            <w:vAlign w:val="center"/>
          </w:tcPr>
          <w:p w14:paraId="74E99EEB">
            <w:pPr>
              <w:snapToGrid w:val="0"/>
              <w:rPr>
                <w:rFonts w:hint="eastAsia" w:ascii="宋体" w:hAnsi="宋体" w:eastAsia="宋体" w:cs="宋体"/>
                <w:sz w:val="24"/>
                <w:szCs w:val="24"/>
                <w:highlight w:val="none"/>
                <w:u w:val="none"/>
              </w:rPr>
            </w:pPr>
            <w:r>
              <w:rPr>
                <w:rFonts w:hint="eastAsia" w:ascii="宋体" w:hAnsi="宋体" w:eastAsia="宋体" w:cs="宋体"/>
                <w:sz w:val="24"/>
                <w:highlight w:val="none"/>
                <w:u w:val="none"/>
              </w:rPr>
              <w:t>按该工装合同价</w:t>
            </w:r>
            <w:r>
              <w:rPr>
                <w:rFonts w:hint="eastAsia" w:ascii="宋体" w:hAnsi="宋体" w:eastAsia="宋体" w:cs="宋体"/>
                <w:sz w:val="24"/>
                <w:szCs w:val="24"/>
                <w:highlight w:val="none"/>
                <w:u w:val="none"/>
              </w:rPr>
              <w:t>（整付价格）</w:t>
            </w:r>
            <w:r>
              <w:rPr>
                <w:rFonts w:hint="eastAsia" w:ascii="宋体" w:hAnsi="宋体" w:eastAsia="宋体" w:cs="宋体"/>
                <w:sz w:val="24"/>
                <w:highlight w:val="none"/>
                <w:u w:val="none"/>
              </w:rPr>
              <w:t>的2%考核</w:t>
            </w:r>
          </w:p>
        </w:tc>
        <w:tc>
          <w:tcPr>
            <w:tcW w:w="1563" w:type="dxa"/>
            <w:noWrap w:val="0"/>
            <w:vAlign w:val="center"/>
          </w:tcPr>
          <w:p w14:paraId="6A581089">
            <w:pPr>
              <w:snapToGrid w:val="0"/>
              <w:rPr>
                <w:rFonts w:hint="eastAsia" w:ascii="宋体" w:hAnsi="宋体" w:eastAsia="宋体" w:cs="宋体"/>
                <w:sz w:val="24"/>
                <w:highlight w:val="none"/>
                <w:u w:val="none"/>
              </w:rPr>
            </w:pPr>
            <w:r>
              <w:rPr>
                <w:rFonts w:hint="eastAsia" w:ascii="宋体" w:hAnsi="宋体" w:eastAsia="宋体" w:cs="宋体"/>
                <w:sz w:val="24"/>
                <w:highlight w:val="none"/>
                <w:u w:val="none"/>
              </w:rPr>
              <w:t>按6.1.2.2第二条：（承诺寿命﹣实际使用寿命）/承诺寿命×合同价进行索赔</w:t>
            </w:r>
          </w:p>
        </w:tc>
      </w:tr>
    </w:tbl>
    <w:p w14:paraId="3ED75CDE">
      <w:pPr>
        <w:snapToGrid w:val="0"/>
        <w:ind w:firstLine="480" w:firstLineChars="200"/>
        <w:rPr>
          <w:rFonts w:hint="eastAsia" w:ascii="宋体" w:hAnsi="宋体" w:eastAsia="宋体" w:cs="宋体"/>
          <w:sz w:val="24"/>
          <w:szCs w:val="24"/>
          <w:highlight w:val="none"/>
          <w:u w:val="none"/>
        </w:rPr>
      </w:pPr>
      <w:r>
        <w:rPr>
          <w:rFonts w:hint="eastAsia" w:ascii="宋体" w:hAnsi="宋体" w:eastAsia="宋体" w:cs="宋体"/>
          <w:sz w:val="24"/>
          <w:szCs w:val="24"/>
          <w:highlight w:val="none"/>
          <w:u w:val="none"/>
        </w:rPr>
        <w:t>6.1.2.3模具实际使用寿命为甲方工装跟踪簿上填报的实际生产数量为准。</w:t>
      </w:r>
    </w:p>
    <w:p w14:paraId="3CE64896">
      <w:pPr>
        <w:snapToGrid w:val="0"/>
        <w:ind w:firstLine="480" w:firstLineChars="200"/>
        <w:rPr>
          <w:rFonts w:hint="eastAsia" w:ascii="宋体" w:hAnsi="宋体" w:eastAsia="宋体" w:cs="宋体"/>
          <w:sz w:val="24"/>
          <w:szCs w:val="24"/>
          <w:highlight w:val="none"/>
          <w:u w:val="none"/>
        </w:rPr>
      </w:pPr>
      <w:r>
        <w:rPr>
          <w:rFonts w:hint="eastAsia" w:ascii="宋体" w:hAnsi="宋体" w:eastAsia="宋体" w:cs="宋体"/>
          <w:sz w:val="24"/>
          <w:szCs w:val="24"/>
          <w:highlight w:val="none"/>
          <w:u w:val="none"/>
        </w:rPr>
        <w:t>6.1.3对生产制造不合格工装的乙方，甲方可视不合格程度及造成甲方在经济、声誉等方面的损失情况，做出以下处理：</w:t>
      </w:r>
    </w:p>
    <w:p w14:paraId="2A566073">
      <w:pPr>
        <w:snapToGrid w:val="0"/>
        <w:ind w:firstLine="480" w:firstLineChars="200"/>
        <w:rPr>
          <w:rFonts w:hint="eastAsia" w:ascii="宋体" w:hAnsi="宋体" w:eastAsia="宋体" w:cs="宋体"/>
          <w:sz w:val="24"/>
          <w:szCs w:val="24"/>
          <w:highlight w:val="none"/>
          <w:u w:val="none"/>
        </w:rPr>
      </w:pPr>
      <w:r>
        <w:rPr>
          <w:rFonts w:hint="eastAsia" w:ascii="宋体" w:hAnsi="宋体" w:eastAsia="宋体" w:cs="宋体"/>
          <w:sz w:val="24"/>
          <w:szCs w:val="24"/>
          <w:highlight w:val="none"/>
          <w:u w:val="none"/>
        </w:rPr>
        <w:t>6.1.3.1对连续三次以上在进货检验出现退货或生产使用中出现使用寿命低于技术定额30%的供方，将取消其合格供方资格。</w:t>
      </w:r>
    </w:p>
    <w:p w14:paraId="195392E6">
      <w:pPr>
        <w:snapToGrid w:val="0"/>
        <w:ind w:firstLine="480" w:firstLineChars="200"/>
        <w:rPr>
          <w:rFonts w:hint="eastAsia" w:ascii="宋体" w:hAnsi="宋体" w:eastAsia="宋体" w:cs="宋体"/>
          <w:sz w:val="24"/>
          <w:szCs w:val="24"/>
          <w:highlight w:val="none"/>
          <w:u w:val="none"/>
        </w:rPr>
      </w:pPr>
      <w:r>
        <w:rPr>
          <w:rFonts w:hint="eastAsia" w:ascii="宋体" w:hAnsi="宋体" w:eastAsia="宋体" w:cs="宋体"/>
          <w:sz w:val="24"/>
          <w:szCs w:val="24"/>
          <w:highlight w:val="none"/>
          <w:u w:val="none"/>
        </w:rPr>
        <w:t>6.1.3.2对乙方发生退货或不合格现象，甲方将对乙方供货业绩进行扣分统计，并作年度合格供方评审依据。</w:t>
      </w:r>
    </w:p>
    <w:p w14:paraId="4D34C813">
      <w:pPr>
        <w:snapToGrid w:val="0"/>
        <w:ind w:firstLine="480" w:firstLineChars="200"/>
        <w:rPr>
          <w:rFonts w:hint="eastAsia" w:ascii="宋体" w:hAnsi="宋体" w:eastAsia="宋体" w:cs="宋体"/>
          <w:sz w:val="24"/>
          <w:szCs w:val="24"/>
          <w:highlight w:val="none"/>
          <w:u w:val="none"/>
        </w:rPr>
      </w:pPr>
      <w:r>
        <w:rPr>
          <w:rFonts w:hint="eastAsia" w:ascii="宋体" w:hAnsi="宋体" w:eastAsia="宋体" w:cs="宋体"/>
          <w:sz w:val="24"/>
          <w:szCs w:val="24"/>
          <w:highlight w:val="none"/>
          <w:u w:val="none"/>
        </w:rPr>
        <w:t>6.1.4新产品验证过程出现的不合格，属成型厂设计责任的，由技术质量部、使用单位签字确认，成型厂技术质量部对工装制造单位免于考核；属工装本身质量问题，成型厂按第6.1.2条款进行处理。</w:t>
      </w:r>
    </w:p>
    <w:p w14:paraId="40516703">
      <w:pPr>
        <w:snapToGrid w:val="0"/>
        <w:ind w:firstLine="480" w:firstLineChars="200"/>
        <w:rPr>
          <w:rFonts w:hint="eastAsia" w:ascii="宋体" w:hAnsi="宋体" w:eastAsia="宋体" w:cs="宋体"/>
          <w:sz w:val="24"/>
          <w:szCs w:val="24"/>
          <w:highlight w:val="none"/>
          <w:u w:val="none"/>
        </w:rPr>
      </w:pPr>
      <w:r>
        <w:rPr>
          <w:rFonts w:hint="eastAsia" w:ascii="宋体" w:hAnsi="宋体" w:eastAsia="宋体" w:cs="宋体"/>
          <w:sz w:val="24"/>
          <w:szCs w:val="24"/>
          <w:highlight w:val="none"/>
          <w:u w:val="none"/>
        </w:rPr>
        <w:t>6.1.5供方行为</w:t>
      </w:r>
    </w:p>
    <w:p w14:paraId="50BCAD3B">
      <w:pPr>
        <w:snapToGrid w:val="0"/>
        <w:ind w:firstLine="480" w:firstLineChars="200"/>
        <w:rPr>
          <w:rFonts w:hint="eastAsia" w:ascii="宋体" w:hAnsi="宋体" w:eastAsia="宋体" w:cs="宋体"/>
          <w:sz w:val="24"/>
          <w:szCs w:val="24"/>
          <w:highlight w:val="none"/>
          <w:u w:val="none"/>
        </w:rPr>
      </w:pPr>
      <w:r>
        <w:rPr>
          <w:rFonts w:hint="eastAsia" w:ascii="宋体" w:hAnsi="宋体" w:eastAsia="宋体" w:cs="宋体"/>
          <w:sz w:val="24"/>
          <w:szCs w:val="24"/>
          <w:highlight w:val="none"/>
          <w:u w:val="none"/>
        </w:rPr>
        <w:t>6.1.5.1乙方对重大质量问题有意隐瞒不报，对甲方造成较大影响时，甲方有权对乙方的行为进行通报，并视影响程度、损失大小，要求乙方按照10万元以上的标准向甲方支付违约金；情节特别严重或年内二次发生的，甲方有权取消乙方供货资格，原则上2年内不进行供方准入。乙方对一般批量质量问题有意隐瞒不报，对甲方正常生产造成一定影响的，甲方有权视影响程度、损失大小，要求乙方向甲方支付1万元以上的违约金。</w:t>
      </w:r>
    </w:p>
    <w:p w14:paraId="6241EF80">
      <w:pPr>
        <w:snapToGrid w:val="0"/>
        <w:ind w:firstLine="480" w:firstLineChars="200"/>
        <w:rPr>
          <w:rFonts w:hint="eastAsia" w:ascii="宋体" w:hAnsi="宋体" w:eastAsia="宋体" w:cs="宋体"/>
          <w:sz w:val="24"/>
          <w:szCs w:val="24"/>
          <w:highlight w:val="none"/>
          <w:u w:val="none"/>
        </w:rPr>
      </w:pPr>
      <w:r>
        <w:rPr>
          <w:rFonts w:hint="eastAsia" w:ascii="宋体" w:hAnsi="宋体" w:eastAsia="宋体" w:cs="宋体"/>
          <w:sz w:val="24"/>
          <w:szCs w:val="24"/>
          <w:highlight w:val="none"/>
          <w:u w:val="none"/>
        </w:rPr>
        <w:t>6.1.5.3甲方已通知乙方更改工艺或技术图纸，但乙方未按要求进行更改，甲方一经发现，扣除乙方该批货物价值的10%作为违约金；对造成严重后果的，可予以加倍扣除违约金或取消其供货资格。</w:t>
      </w:r>
    </w:p>
    <w:p w14:paraId="3B841586">
      <w:pPr>
        <w:snapToGrid w:val="0"/>
        <w:ind w:firstLine="480" w:firstLineChars="200"/>
        <w:rPr>
          <w:rFonts w:hint="eastAsia" w:ascii="宋体" w:hAnsi="宋体" w:eastAsia="宋体" w:cs="宋体"/>
          <w:sz w:val="24"/>
          <w:szCs w:val="24"/>
          <w:highlight w:val="none"/>
          <w:u w:val="none"/>
        </w:rPr>
      </w:pPr>
      <w:r>
        <w:rPr>
          <w:rFonts w:hint="eastAsia" w:ascii="宋体" w:hAnsi="宋体" w:eastAsia="宋体" w:cs="宋体"/>
          <w:sz w:val="24"/>
          <w:szCs w:val="24"/>
          <w:highlight w:val="none"/>
          <w:u w:val="none"/>
        </w:rPr>
        <w:t>6.1.5.4对甲方要求提交的资料或信息（包括但不限于供方自检报告等），如乙方提供与事实情况不符，甲方有权要求乙方支付1万元-5万元的违约金，情节严重的，甲方有权取消乙方供货资格。如果违约金不足以弥补甲方损失，甲方有权要求乙方赔偿甲方的全部直接损失。</w:t>
      </w:r>
    </w:p>
    <w:p w14:paraId="5D90626E">
      <w:pPr>
        <w:snapToGrid w:val="0"/>
        <w:ind w:firstLine="480" w:firstLineChars="200"/>
        <w:rPr>
          <w:rFonts w:hint="eastAsia" w:ascii="宋体" w:hAnsi="宋体" w:eastAsia="宋体" w:cs="宋体"/>
          <w:sz w:val="24"/>
          <w:szCs w:val="24"/>
          <w:highlight w:val="none"/>
          <w:u w:val="none"/>
        </w:rPr>
      </w:pPr>
      <w:r>
        <w:rPr>
          <w:rFonts w:hint="eastAsia" w:ascii="宋体" w:hAnsi="宋体" w:eastAsia="宋体" w:cs="宋体"/>
          <w:sz w:val="24"/>
          <w:szCs w:val="24"/>
          <w:highlight w:val="none"/>
          <w:u w:val="none"/>
        </w:rPr>
        <w:t>6.1.5.5对供货零件的尺寸类、性能类要求，乙方应制定检验规范并按甲方要求或国家、行业标准要求进行周期性检测控制，未按要求执行的，甲方有权要求乙方支付1万元-5万元违约金，如性能类项目未按要求执行周期性检验，甲方查实且发现性能不符合要求的，甲方有权要求乙方支付5万元-10万元违约金，情节严重的，甲方有权取消乙方供货资格。如果违约金不足以弥补甲方损失，甲方有权要求乙方赔偿甲方的全部直接损失。</w:t>
      </w:r>
    </w:p>
    <w:p w14:paraId="3B651D01">
      <w:pPr>
        <w:snapToGrid w:val="0"/>
        <w:ind w:firstLine="480" w:firstLineChars="200"/>
        <w:rPr>
          <w:rFonts w:hint="eastAsia" w:ascii="宋体" w:hAnsi="宋体" w:eastAsia="宋体" w:cs="宋体"/>
          <w:sz w:val="24"/>
          <w:szCs w:val="24"/>
          <w:highlight w:val="none"/>
          <w:u w:val="none"/>
        </w:rPr>
      </w:pPr>
      <w:r>
        <w:rPr>
          <w:rFonts w:hint="eastAsia" w:ascii="宋体" w:hAnsi="宋体" w:eastAsia="宋体" w:cs="宋体"/>
          <w:sz w:val="24"/>
          <w:szCs w:val="24"/>
          <w:highlight w:val="none"/>
          <w:u w:val="none"/>
        </w:rPr>
        <w:t>6.1.6态度/沟通</w:t>
      </w:r>
    </w:p>
    <w:p w14:paraId="64912B5A">
      <w:pPr>
        <w:snapToGrid w:val="0"/>
        <w:ind w:firstLine="480" w:firstLineChars="200"/>
        <w:rPr>
          <w:rFonts w:hint="eastAsia" w:ascii="宋体" w:hAnsi="宋体" w:eastAsia="宋体" w:cs="宋体"/>
          <w:sz w:val="24"/>
          <w:szCs w:val="24"/>
          <w:highlight w:val="none"/>
          <w:u w:val="none"/>
        </w:rPr>
      </w:pPr>
      <w:r>
        <w:rPr>
          <w:rFonts w:hint="eastAsia" w:ascii="宋体" w:hAnsi="宋体" w:eastAsia="宋体" w:cs="宋体"/>
          <w:sz w:val="24"/>
          <w:szCs w:val="24"/>
          <w:highlight w:val="none"/>
          <w:u w:val="none"/>
        </w:rPr>
        <w:t>6.1.6.1乙方对发生的质量问题及审核发现问题未按时反馈、未制定整改措施或制定了整改措施但未实施的，首次发生的支付违约金1000-5000元，一年内重复发生加倍支付违约金。</w:t>
      </w:r>
    </w:p>
    <w:p w14:paraId="4E7254DD">
      <w:pPr>
        <w:snapToGrid w:val="0"/>
        <w:ind w:firstLine="480" w:firstLineChars="200"/>
        <w:rPr>
          <w:rFonts w:hint="eastAsia" w:ascii="宋体" w:hAnsi="宋体" w:eastAsia="宋体" w:cs="宋体"/>
          <w:sz w:val="24"/>
          <w:szCs w:val="24"/>
          <w:highlight w:val="none"/>
          <w:u w:val="none"/>
        </w:rPr>
      </w:pPr>
      <w:r>
        <w:rPr>
          <w:rFonts w:hint="eastAsia" w:ascii="宋体" w:hAnsi="宋体" w:eastAsia="宋体" w:cs="宋体"/>
          <w:sz w:val="24"/>
          <w:szCs w:val="24"/>
          <w:highlight w:val="none"/>
          <w:u w:val="none"/>
        </w:rPr>
        <w:t>6.1.6.2乙方无正当理由未按要求及时提供相关有效证书、报告、信息的，首次发生的支付违约金2000元，一年内重复发生加倍支付违约金。</w:t>
      </w:r>
    </w:p>
    <w:p w14:paraId="66193CC3">
      <w:pPr>
        <w:snapToGrid w:val="0"/>
        <w:ind w:firstLine="480" w:firstLineChars="200"/>
        <w:rPr>
          <w:rFonts w:hint="eastAsia" w:ascii="宋体" w:hAnsi="宋体" w:eastAsia="宋体" w:cs="宋体"/>
          <w:sz w:val="24"/>
          <w:szCs w:val="24"/>
          <w:highlight w:val="none"/>
          <w:u w:val="none"/>
        </w:rPr>
      </w:pPr>
      <w:r>
        <w:rPr>
          <w:rFonts w:hint="eastAsia" w:ascii="宋体" w:hAnsi="宋体" w:eastAsia="宋体" w:cs="宋体"/>
          <w:sz w:val="24"/>
          <w:szCs w:val="24"/>
          <w:highlight w:val="none"/>
          <w:u w:val="none"/>
        </w:rPr>
        <w:t>6.1.6.3当出现认证证书失效、被暂停及变更时，乙方须7个工作日内书面告知甲方，否则乙方须支付违约金2000元，如果违约金不足以弥补甲方损失，甲方有权要求乙方赔偿甲方的全部直接损失。情节严重的，甲方有权取消乙方供货资格。</w:t>
      </w:r>
    </w:p>
    <w:p w14:paraId="44FE9626">
      <w:pPr>
        <w:snapToGrid w:val="0"/>
        <w:ind w:firstLine="480" w:firstLineChars="200"/>
        <w:rPr>
          <w:rFonts w:hint="eastAsia" w:ascii="宋体" w:hAnsi="宋体" w:eastAsia="宋体" w:cs="宋体"/>
          <w:sz w:val="24"/>
          <w:szCs w:val="24"/>
          <w:highlight w:val="none"/>
          <w:u w:val="none"/>
        </w:rPr>
      </w:pPr>
      <w:r>
        <w:rPr>
          <w:rFonts w:hint="eastAsia" w:ascii="宋体" w:hAnsi="宋体" w:eastAsia="宋体" w:cs="宋体"/>
          <w:sz w:val="24"/>
          <w:szCs w:val="24"/>
          <w:highlight w:val="none"/>
          <w:u w:val="none"/>
        </w:rPr>
        <w:t>6.1.7其它问题</w:t>
      </w:r>
    </w:p>
    <w:p w14:paraId="7A90DDF9">
      <w:pPr>
        <w:snapToGrid w:val="0"/>
        <w:ind w:firstLine="480" w:firstLineChars="200"/>
        <w:rPr>
          <w:rFonts w:hint="eastAsia" w:ascii="宋体" w:hAnsi="宋体" w:eastAsia="宋体" w:cs="宋体"/>
          <w:sz w:val="24"/>
          <w:szCs w:val="24"/>
          <w:highlight w:val="none"/>
          <w:u w:val="none"/>
        </w:rPr>
      </w:pPr>
      <w:r>
        <w:rPr>
          <w:rFonts w:hint="eastAsia" w:ascii="宋体" w:hAnsi="宋体" w:eastAsia="宋体" w:cs="宋体"/>
          <w:sz w:val="24"/>
          <w:szCs w:val="24"/>
          <w:highlight w:val="none"/>
          <w:u w:val="none"/>
        </w:rPr>
        <w:t>6.1.7.1因乙方产品质量问题，造成甲方或客户人员伤害和财产损失的，乙方除按本协议承担赔偿外，还应按相关法律、法规的规定承担有关责任，并承担因此给客户或相关人员造成的人员或财产的相关损失。</w:t>
      </w:r>
    </w:p>
    <w:p w14:paraId="540A4F40">
      <w:pPr>
        <w:snapToGrid w:val="0"/>
        <w:ind w:firstLine="480" w:firstLineChars="200"/>
        <w:rPr>
          <w:rFonts w:hint="eastAsia" w:ascii="宋体" w:hAnsi="宋体" w:eastAsia="宋体" w:cs="宋体"/>
          <w:sz w:val="24"/>
          <w:szCs w:val="24"/>
          <w:highlight w:val="none"/>
          <w:u w:val="none"/>
        </w:rPr>
      </w:pPr>
      <w:r>
        <w:rPr>
          <w:rFonts w:hint="eastAsia" w:ascii="宋体" w:hAnsi="宋体" w:eastAsia="宋体" w:cs="宋体"/>
          <w:sz w:val="24"/>
          <w:szCs w:val="24"/>
          <w:highlight w:val="none"/>
          <w:u w:val="none"/>
        </w:rPr>
        <w:t>6.1.7.2其它未尽事宜，双方协商解决，协商一致后签订补充协议。</w:t>
      </w:r>
    </w:p>
    <w:p w14:paraId="01B54092">
      <w:pPr>
        <w:pStyle w:val="113"/>
        <w:ind w:firstLine="482" w:firstLineChars="200"/>
        <w:rPr>
          <w:rFonts w:hint="eastAsia" w:ascii="宋体" w:hAnsi="宋体" w:eastAsia="宋体" w:cs="宋体"/>
          <w:b/>
          <w:sz w:val="24"/>
          <w:szCs w:val="24"/>
          <w:highlight w:val="none"/>
          <w:u w:val="none"/>
        </w:rPr>
      </w:pPr>
      <w:r>
        <w:rPr>
          <w:rFonts w:hint="eastAsia" w:ascii="宋体" w:hAnsi="宋体" w:eastAsia="宋体" w:cs="宋体"/>
          <w:b/>
          <w:sz w:val="24"/>
          <w:szCs w:val="24"/>
          <w:highlight w:val="none"/>
          <w:u w:val="none"/>
        </w:rPr>
        <w:t>6.2索赔程序</w:t>
      </w:r>
    </w:p>
    <w:p w14:paraId="1FBA6A1A">
      <w:pPr>
        <w:pStyle w:val="113"/>
        <w:ind w:firstLine="480" w:firstLineChars="200"/>
        <w:rPr>
          <w:rFonts w:hint="eastAsia" w:ascii="宋体" w:hAnsi="宋体" w:eastAsia="宋体" w:cs="宋体"/>
          <w:sz w:val="24"/>
          <w:szCs w:val="24"/>
          <w:u w:val="none"/>
        </w:rPr>
      </w:pPr>
      <w:r>
        <w:rPr>
          <w:rFonts w:hint="eastAsia" w:ascii="宋体" w:hAnsi="宋体" w:eastAsia="宋体" w:cs="宋体"/>
          <w:sz w:val="24"/>
          <w:szCs w:val="24"/>
          <w:highlight w:val="none"/>
          <w:u w:val="none"/>
        </w:rPr>
        <w:t>6.2.1甲方依据乙方原因所造成的影响及后果，按照本协议的约定，确定违约金及/或索赔金额并通过甲方信息化系统、邮件等形式通知乙方后，甲方有权从应付货款中直接扣除,应付货款不足时在质量保证金中扣除。乙方应及时对索赔信息进行确认，乙方如有异议，可在接到通知5</w:t>
      </w:r>
      <w:r>
        <w:rPr>
          <w:rFonts w:hint="eastAsia" w:ascii="宋体" w:hAnsi="宋体" w:eastAsia="宋体" w:cs="宋体"/>
          <w:sz w:val="24"/>
          <w:highlight w:val="none"/>
          <w:u w:val="none"/>
        </w:rPr>
        <w:t>个</w:t>
      </w:r>
      <w:r>
        <w:rPr>
          <w:rFonts w:hint="eastAsia" w:ascii="宋体" w:hAnsi="宋体" w:eastAsia="宋体" w:cs="宋体"/>
          <w:sz w:val="24"/>
          <w:szCs w:val="24"/>
          <w:highlight w:val="none"/>
          <w:u w:val="none"/>
        </w:rPr>
        <w:t>自然日内向甲方提出书面申诉，甲方有责任对乙方的申诉进行确认及回复，对于非乙方责任造成的索赔，甲方将无息退还乙方的索赔费用，超过5</w:t>
      </w:r>
      <w:r>
        <w:rPr>
          <w:rFonts w:hint="eastAsia" w:ascii="宋体" w:hAnsi="宋体" w:eastAsia="宋体" w:cs="宋体"/>
          <w:sz w:val="24"/>
          <w:highlight w:val="none"/>
          <w:u w:val="none"/>
        </w:rPr>
        <w:t>个</w:t>
      </w:r>
      <w:r>
        <w:rPr>
          <w:rFonts w:hint="eastAsia" w:ascii="宋体" w:hAnsi="宋体" w:eastAsia="宋体" w:cs="宋体"/>
          <w:sz w:val="24"/>
          <w:szCs w:val="24"/>
          <w:highlight w:val="none"/>
          <w:u w:val="none"/>
        </w:rPr>
        <w:t>自然日乙方</w:t>
      </w:r>
      <w:r>
        <w:rPr>
          <w:rFonts w:hint="eastAsia" w:ascii="宋体" w:hAnsi="宋体" w:eastAsia="宋体" w:cs="宋体"/>
          <w:sz w:val="24"/>
          <w:szCs w:val="24"/>
          <w:u w:val="none"/>
        </w:rPr>
        <w:t>未确认或未提出申诉的，视为同意索赔及违约金</w:t>
      </w:r>
      <w:bookmarkStart w:id="20" w:name="_Hlk124335919"/>
      <w:r>
        <w:rPr>
          <w:rFonts w:hint="eastAsia" w:ascii="宋体" w:hAnsi="宋体" w:eastAsia="宋体" w:cs="宋体"/>
          <w:sz w:val="24"/>
          <w:szCs w:val="24"/>
          <w:u w:val="none"/>
        </w:rPr>
        <w:t>。</w:t>
      </w:r>
    </w:p>
    <w:bookmarkEnd w:id="20"/>
    <w:p w14:paraId="612D4F14">
      <w:pPr>
        <w:pStyle w:val="113"/>
        <w:ind w:firstLine="480" w:firstLineChars="200"/>
        <w:rPr>
          <w:rFonts w:hint="eastAsia" w:ascii="宋体" w:hAnsi="宋体" w:eastAsia="宋体" w:cs="宋体"/>
          <w:sz w:val="24"/>
          <w:szCs w:val="24"/>
          <w:highlight w:val="none"/>
          <w:u w:val="none"/>
        </w:rPr>
      </w:pPr>
      <w:r>
        <w:rPr>
          <w:rFonts w:hint="eastAsia" w:ascii="宋体" w:hAnsi="宋体" w:eastAsia="宋体" w:cs="宋体"/>
          <w:sz w:val="24"/>
          <w:szCs w:val="24"/>
          <w:highlight w:val="none"/>
          <w:u w:val="none"/>
        </w:rPr>
        <w:t>6.2.2对乙方的考核，由乙方以电汇或现金的方式结算。乙方降价、索赔费用由甲方从其货款中扣除，甲方财务部门在结算乙方货款时，首先扣除因产品质量问题产生降价、索赔金额。</w:t>
      </w:r>
    </w:p>
    <w:p w14:paraId="453F6470">
      <w:pPr>
        <w:pStyle w:val="113"/>
        <w:ind w:firstLine="480" w:firstLineChars="200"/>
        <w:rPr>
          <w:rFonts w:hint="eastAsia" w:ascii="宋体" w:hAnsi="宋体" w:eastAsia="宋体" w:cs="宋体"/>
          <w:sz w:val="24"/>
          <w:szCs w:val="24"/>
          <w:highlight w:val="none"/>
          <w:u w:val="none"/>
        </w:rPr>
      </w:pPr>
      <w:r>
        <w:rPr>
          <w:rFonts w:hint="eastAsia" w:ascii="宋体" w:hAnsi="宋体" w:eastAsia="宋体" w:cs="宋体"/>
          <w:sz w:val="24"/>
          <w:szCs w:val="24"/>
          <w:highlight w:val="none"/>
          <w:u w:val="none"/>
        </w:rPr>
        <w:t>6.2.3乙方发现甲方人员对质量责任判定弄虚作假的，有权向甲方投诉，经甲方查证属实的，将无息退还误判乙方的索赔费用。</w:t>
      </w:r>
    </w:p>
    <w:p w14:paraId="473E6593">
      <w:pPr>
        <w:ind w:firstLine="480" w:firstLineChars="200"/>
        <w:jc w:val="left"/>
        <w:rPr>
          <w:rFonts w:hint="eastAsia" w:ascii="宋体" w:hAnsi="宋体" w:eastAsia="宋体" w:cs="宋体"/>
          <w:sz w:val="24"/>
          <w:szCs w:val="24"/>
          <w:highlight w:val="none"/>
          <w:u w:val="none"/>
        </w:rPr>
      </w:pPr>
      <w:r>
        <w:rPr>
          <w:rFonts w:hint="eastAsia" w:ascii="宋体" w:hAnsi="宋体" w:eastAsia="宋体" w:cs="宋体"/>
          <w:sz w:val="24"/>
          <w:szCs w:val="24"/>
          <w:highlight w:val="none"/>
          <w:u w:val="none"/>
        </w:rPr>
        <w:t>6.2.4质量保证金</w:t>
      </w:r>
    </w:p>
    <w:p w14:paraId="293E4085">
      <w:pPr>
        <w:pStyle w:val="113"/>
        <w:numPr>
          <w:ilvl w:val="0"/>
          <w:numId w:val="29"/>
        </w:numPr>
        <w:ind w:firstLine="480" w:firstLineChars="200"/>
        <w:rPr>
          <w:rFonts w:hint="eastAsia" w:ascii="宋体" w:hAnsi="宋体" w:eastAsia="宋体" w:cs="宋体"/>
          <w:kern w:val="2"/>
          <w:sz w:val="24"/>
          <w:szCs w:val="24"/>
          <w:highlight w:val="none"/>
          <w:u w:val="none"/>
        </w:rPr>
      </w:pPr>
      <w:r>
        <w:rPr>
          <w:rFonts w:hint="eastAsia" w:ascii="宋体" w:hAnsi="宋体" w:eastAsia="宋体" w:cs="宋体"/>
          <w:kern w:val="2"/>
          <w:sz w:val="24"/>
          <w:szCs w:val="24"/>
          <w:highlight w:val="none"/>
          <w:u w:val="none"/>
        </w:rPr>
        <w:t>质量保证金用于乙方所供产品发生质量问题的索赔保证金，以确保乙方所供产品的售后追偿索赔可正常进行。质量保证金从应付货款中计提，质量保证金不作为每月向乙方付款的基数，本协议执行完毕后，可转入下一年度作为质量保证金。</w:t>
      </w:r>
    </w:p>
    <w:p w14:paraId="7633A230">
      <w:pPr>
        <w:pStyle w:val="113"/>
        <w:ind w:firstLine="480" w:firstLineChars="200"/>
        <w:rPr>
          <w:rFonts w:hint="eastAsia" w:ascii="宋体" w:hAnsi="宋体" w:eastAsia="宋体" w:cs="宋体"/>
          <w:kern w:val="2"/>
          <w:sz w:val="24"/>
          <w:szCs w:val="24"/>
          <w:highlight w:val="none"/>
          <w:u w:val="single"/>
        </w:rPr>
      </w:pPr>
      <w:r>
        <w:rPr>
          <w:rFonts w:hint="eastAsia" w:ascii="宋体" w:hAnsi="宋体" w:eastAsia="宋体" w:cs="宋体"/>
          <w:kern w:val="2"/>
          <w:sz w:val="24"/>
          <w:szCs w:val="24"/>
          <w:highlight w:val="none"/>
          <w:u w:val="none"/>
          <w:lang w:eastAsia="zh-CN"/>
        </w:rPr>
        <w:t>（</w:t>
      </w:r>
      <w:r>
        <w:rPr>
          <w:rFonts w:hint="eastAsia" w:ascii="宋体" w:hAnsi="宋体" w:eastAsia="宋体" w:cs="宋体"/>
          <w:kern w:val="2"/>
          <w:sz w:val="24"/>
          <w:szCs w:val="24"/>
          <w:highlight w:val="none"/>
          <w:u w:val="none"/>
          <w:lang w:val="en-US" w:eastAsia="zh-CN"/>
        </w:rPr>
        <w:t>2</w:t>
      </w:r>
      <w:r>
        <w:rPr>
          <w:rFonts w:hint="eastAsia" w:ascii="宋体" w:hAnsi="宋体" w:eastAsia="宋体" w:cs="宋体"/>
          <w:kern w:val="2"/>
          <w:sz w:val="24"/>
          <w:szCs w:val="24"/>
          <w:highlight w:val="none"/>
          <w:u w:val="none"/>
          <w:lang w:eastAsia="zh-CN"/>
        </w:rPr>
        <w:t>）</w:t>
      </w:r>
      <w:r>
        <w:rPr>
          <w:rFonts w:hint="eastAsia" w:ascii="宋体" w:hAnsi="宋体" w:eastAsia="宋体" w:cs="宋体"/>
          <w:kern w:val="2"/>
          <w:sz w:val="24"/>
          <w:szCs w:val="24"/>
          <w:highlight w:val="none"/>
          <w:u w:val="none"/>
        </w:rPr>
        <w:t>对于采购产品合格供方，年度合同质保金计算方式为：年度质保金额度=</w:t>
      </w:r>
      <w:r>
        <w:rPr>
          <w:rFonts w:hint="eastAsia" w:ascii="宋体" w:hAnsi="宋体" w:eastAsia="宋体" w:cs="宋体"/>
          <w:sz w:val="24"/>
          <w:szCs w:val="24"/>
          <w:highlight w:val="none"/>
          <w:u w:val="none"/>
        </w:rPr>
        <w:t>乙方上一年度入账发票（含税）采购额×5%×风险系数，最低1万元，最高200万元</w:t>
      </w:r>
      <w:r>
        <w:rPr>
          <w:rFonts w:hint="eastAsia" w:ascii="宋体" w:hAnsi="宋体" w:eastAsia="宋体" w:cs="宋体"/>
          <w:kern w:val="2"/>
          <w:sz w:val="24"/>
          <w:szCs w:val="24"/>
          <w:highlight w:val="none"/>
          <w:u w:val="none"/>
          <w:lang w:eastAsia="zh-CN"/>
        </w:rPr>
        <w:t>（</w:t>
      </w:r>
      <w:r>
        <w:rPr>
          <w:rFonts w:hint="eastAsia" w:ascii="宋体" w:hAnsi="宋体" w:eastAsia="宋体" w:cs="宋体"/>
          <w:sz w:val="24"/>
          <w:szCs w:val="24"/>
          <w:highlight w:val="none"/>
          <w:u w:val="none"/>
        </w:rPr>
        <w:t>年度合同金额低于1万元的，按合同金额的5%收取</w:t>
      </w:r>
      <w:r>
        <w:rPr>
          <w:rFonts w:hint="eastAsia" w:ascii="宋体" w:hAnsi="宋体" w:eastAsia="宋体" w:cs="宋体"/>
          <w:sz w:val="24"/>
          <w:szCs w:val="24"/>
          <w:highlight w:val="none"/>
          <w:u w:val="none"/>
          <w:lang w:eastAsia="zh-CN"/>
        </w:rPr>
        <w:t>，</w:t>
      </w:r>
      <w:r>
        <w:rPr>
          <w:rFonts w:hint="eastAsia" w:ascii="宋体" w:hAnsi="宋体" w:eastAsia="宋体" w:cs="宋体"/>
          <w:kern w:val="2"/>
          <w:sz w:val="24"/>
          <w:szCs w:val="24"/>
          <w:highlight w:val="none"/>
          <w:u w:val="none"/>
        </w:rPr>
        <w:t>一次性合同质保金按合同金额的5%收取</w:t>
      </w:r>
      <w:r>
        <w:rPr>
          <w:rFonts w:hint="eastAsia" w:ascii="宋体" w:hAnsi="宋体" w:eastAsia="宋体" w:cs="宋体"/>
          <w:kern w:val="2"/>
          <w:sz w:val="24"/>
          <w:szCs w:val="24"/>
          <w:highlight w:val="none"/>
          <w:u w:val="none"/>
          <w:lang w:eastAsia="zh-CN"/>
        </w:rPr>
        <w:t>）</w:t>
      </w:r>
      <w:r>
        <w:rPr>
          <w:rFonts w:hint="eastAsia" w:ascii="宋体" w:hAnsi="宋体" w:eastAsia="宋体" w:cs="宋体"/>
          <w:kern w:val="2"/>
          <w:sz w:val="24"/>
          <w:szCs w:val="24"/>
          <w:highlight w:val="none"/>
          <w:u w:val="none"/>
        </w:rPr>
        <w:t>。年度质量索赔费用与年度供货额的比率，为质量索赔比率（A）；根据不同的质量索赔比率设定不同的风险系数：A≤2%，风险系数=1； 2%&lt; A≤5%，风险系数=1.2；5%&lt; A≤10%，风险系数=1.5； A&gt;10%，风险系数=2。</w:t>
      </w:r>
      <w:r>
        <w:rPr>
          <w:rFonts w:hint="eastAsia" w:ascii="宋体" w:hAnsi="宋体" w:eastAsia="宋体" w:cs="宋体"/>
          <w:sz w:val="24"/>
          <w:szCs w:val="24"/>
          <w:u w:val="single"/>
        </w:rPr>
        <w:t xml:space="preserve">双方确认乙方应缴纳质量保证金【  </w:t>
      </w:r>
      <w:r>
        <w:rPr>
          <w:rFonts w:hint="eastAsia" w:ascii="宋体" w:hAnsi="宋体" w:eastAsia="宋体" w:cs="宋体"/>
          <w:sz w:val="24"/>
          <w:szCs w:val="24"/>
          <w:u w:val="single"/>
          <w:lang w:val="en-US" w:eastAsia="zh-CN"/>
        </w:rPr>
        <w:t>X</w:t>
      </w:r>
      <w:r>
        <w:rPr>
          <w:rFonts w:hint="eastAsia" w:ascii="宋体" w:hAnsi="宋体" w:eastAsia="宋体" w:cs="宋体"/>
          <w:sz w:val="24"/>
          <w:szCs w:val="24"/>
          <w:u w:val="single"/>
        </w:rPr>
        <w:t xml:space="preserve">  】万元。</w:t>
      </w:r>
    </w:p>
    <w:p w14:paraId="1BF6A022">
      <w:pPr>
        <w:pStyle w:val="113"/>
        <w:ind w:firstLine="480" w:firstLineChars="200"/>
        <w:rPr>
          <w:rFonts w:hint="eastAsia" w:ascii="宋体" w:hAnsi="宋体" w:eastAsia="宋体" w:cs="宋体"/>
          <w:sz w:val="24"/>
          <w:szCs w:val="24"/>
          <w:highlight w:val="none"/>
          <w:u w:val="none"/>
        </w:rPr>
      </w:pPr>
      <w:r>
        <w:rPr>
          <w:rFonts w:hint="eastAsia" w:ascii="宋体" w:hAnsi="宋体" w:eastAsia="宋体" w:cs="宋体"/>
          <w:sz w:val="24"/>
          <w:szCs w:val="24"/>
          <w:highlight w:val="none"/>
          <w:u w:val="none"/>
        </w:rPr>
        <w:t>对于新准入的供方，按照当年度已挂账发票（含税）逐票预留5%（最高200万元），均自甲方应付账款中扣除。</w:t>
      </w:r>
    </w:p>
    <w:p w14:paraId="6B0ECCE1">
      <w:pPr>
        <w:pStyle w:val="113"/>
        <w:ind w:firstLine="480" w:firstLineChars="200"/>
        <w:rPr>
          <w:rFonts w:hint="eastAsia" w:ascii="宋体" w:hAnsi="宋体" w:eastAsia="宋体" w:cs="宋体"/>
          <w:sz w:val="24"/>
          <w:szCs w:val="24"/>
          <w:highlight w:val="none"/>
          <w:u w:val="none"/>
        </w:rPr>
      </w:pPr>
      <w:r>
        <w:rPr>
          <w:rFonts w:hint="eastAsia" w:ascii="宋体" w:hAnsi="宋体" w:eastAsia="宋体" w:cs="宋体"/>
          <w:sz w:val="24"/>
          <w:szCs w:val="24"/>
        </w:rPr>
        <w:t>当乙方的质量保证金和货款不足以承担乙方需支付的违约金或赔偿款时，乙方应在收到甲方索赔通知之日起3个工作日内向甲方支付违约金或赔偿款。</w:t>
      </w:r>
    </w:p>
    <w:p w14:paraId="7B2C54F8">
      <w:pPr>
        <w:pStyle w:val="113"/>
        <w:ind w:firstLine="480" w:firstLineChars="200"/>
        <w:rPr>
          <w:rFonts w:hint="eastAsia" w:ascii="宋体" w:hAnsi="宋体" w:eastAsia="宋体" w:cs="宋体"/>
          <w:kern w:val="2"/>
          <w:sz w:val="24"/>
          <w:szCs w:val="24"/>
          <w:highlight w:val="none"/>
          <w:u w:val="none"/>
        </w:rPr>
      </w:pPr>
      <w:r>
        <w:rPr>
          <w:rFonts w:hint="eastAsia" w:ascii="宋体" w:hAnsi="宋体" w:eastAsia="宋体" w:cs="宋体"/>
          <w:kern w:val="2"/>
          <w:sz w:val="24"/>
          <w:szCs w:val="24"/>
          <w:highlight w:val="none"/>
          <w:u w:val="none"/>
        </w:rPr>
        <w:t>（</w:t>
      </w:r>
      <w:r>
        <w:rPr>
          <w:rFonts w:hint="eastAsia" w:ascii="宋体" w:hAnsi="宋体" w:eastAsia="宋体" w:cs="宋体"/>
          <w:kern w:val="2"/>
          <w:sz w:val="24"/>
          <w:szCs w:val="24"/>
          <w:highlight w:val="none"/>
          <w:u w:val="none"/>
          <w:lang w:val="en-US" w:eastAsia="zh-CN"/>
        </w:rPr>
        <w:t>3</w:t>
      </w:r>
      <w:r>
        <w:rPr>
          <w:rFonts w:hint="eastAsia" w:ascii="宋体" w:hAnsi="宋体" w:eastAsia="宋体" w:cs="宋体"/>
          <w:kern w:val="2"/>
          <w:sz w:val="24"/>
          <w:szCs w:val="24"/>
          <w:highlight w:val="none"/>
          <w:u w:val="none"/>
        </w:rPr>
        <w:t>）甲方按照约定扣除保证金后，有权自动在应付乙方账款中扣除相应金额补足质保金，如应付账款无法补足的，乙方以现款补足。</w:t>
      </w:r>
    </w:p>
    <w:p w14:paraId="4A2B2784">
      <w:pPr>
        <w:pStyle w:val="113"/>
        <w:ind w:firstLine="480" w:firstLineChars="200"/>
        <w:rPr>
          <w:rFonts w:hint="eastAsia" w:ascii="宋体" w:hAnsi="宋体" w:eastAsia="宋体" w:cs="宋体"/>
          <w:kern w:val="2"/>
          <w:sz w:val="24"/>
          <w:szCs w:val="24"/>
          <w:highlight w:val="none"/>
          <w:u w:val="none"/>
        </w:rPr>
      </w:pPr>
      <w:r>
        <w:rPr>
          <w:rFonts w:hint="eastAsia" w:ascii="宋体" w:hAnsi="宋体" w:eastAsia="宋体" w:cs="宋体"/>
          <w:kern w:val="2"/>
          <w:sz w:val="24"/>
          <w:szCs w:val="24"/>
          <w:highlight w:val="none"/>
          <w:u w:val="none"/>
        </w:rPr>
        <w:t>（</w:t>
      </w:r>
      <w:r>
        <w:rPr>
          <w:rFonts w:hint="eastAsia" w:ascii="宋体" w:hAnsi="宋体" w:eastAsia="宋体" w:cs="宋体"/>
          <w:kern w:val="2"/>
          <w:sz w:val="24"/>
          <w:szCs w:val="24"/>
          <w:highlight w:val="none"/>
          <w:u w:val="none"/>
          <w:lang w:val="en-US" w:eastAsia="zh-CN"/>
        </w:rPr>
        <w:t>4</w:t>
      </w:r>
      <w:r>
        <w:rPr>
          <w:rFonts w:hint="eastAsia" w:ascii="宋体" w:hAnsi="宋体" w:eastAsia="宋体" w:cs="宋体"/>
          <w:kern w:val="2"/>
          <w:sz w:val="24"/>
          <w:szCs w:val="24"/>
          <w:highlight w:val="none"/>
          <w:u w:val="none"/>
        </w:rPr>
        <w:t>）质量保证金额度确定后，每半年对乙方进行风险评估，风险系数发生变化时，甲方应按照计算规则对质量保证金额度进行调整。当乙方出现停供风险时，甲方有权根据实际情况重新确定质保金额度，并自应付账款中扣除质保金差额部分，如应付账款无法补足的，乙方同意以现款补足质量保证金。</w:t>
      </w:r>
    </w:p>
    <w:p w14:paraId="7A41F887">
      <w:pPr>
        <w:pStyle w:val="113"/>
        <w:ind w:firstLine="480" w:firstLineChars="200"/>
        <w:rPr>
          <w:rFonts w:hint="eastAsia" w:ascii="宋体" w:hAnsi="宋体" w:eastAsia="宋体" w:cs="宋体"/>
          <w:kern w:val="2"/>
          <w:sz w:val="24"/>
          <w:szCs w:val="24"/>
          <w:highlight w:val="none"/>
          <w:u w:val="none"/>
        </w:rPr>
      </w:pPr>
      <w:r>
        <w:rPr>
          <w:rFonts w:hint="eastAsia" w:ascii="宋体" w:hAnsi="宋体" w:eastAsia="宋体" w:cs="宋体"/>
          <w:kern w:val="2"/>
          <w:sz w:val="24"/>
          <w:szCs w:val="24"/>
          <w:highlight w:val="none"/>
          <w:u w:val="none"/>
        </w:rPr>
        <w:t>（</w:t>
      </w:r>
      <w:r>
        <w:rPr>
          <w:rFonts w:hint="eastAsia" w:ascii="宋体" w:hAnsi="宋体" w:eastAsia="宋体" w:cs="宋体"/>
          <w:kern w:val="2"/>
          <w:sz w:val="24"/>
          <w:szCs w:val="24"/>
          <w:highlight w:val="none"/>
          <w:u w:val="none"/>
          <w:lang w:val="en-US" w:eastAsia="zh-CN"/>
        </w:rPr>
        <w:t>5</w:t>
      </w:r>
      <w:r>
        <w:rPr>
          <w:rFonts w:hint="eastAsia" w:ascii="宋体" w:hAnsi="宋体" w:eastAsia="宋体" w:cs="宋体"/>
          <w:kern w:val="2"/>
          <w:sz w:val="24"/>
          <w:szCs w:val="24"/>
          <w:highlight w:val="none"/>
          <w:u w:val="none"/>
        </w:rPr>
        <w:t>）乙方停止供货一年后，经甲方确认无需要赔付的售后追偿额度，甲方将无息返还剩余质量保证金。如有相关问题，待问题确认后，由甲方在质量保证金中扣除乙方应付的款项后无息返还剩余部分，额度不足时，乙方同意以现款补充差额部分。</w:t>
      </w:r>
    </w:p>
    <w:p w14:paraId="3B99076B">
      <w:pPr>
        <w:pStyle w:val="113"/>
        <w:ind w:firstLine="480" w:firstLineChars="200"/>
        <w:rPr>
          <w:rFonts w:hint="eastAsia" w:ascii="宋体" w:hAnsi="宋体" w:eastAsia="宋体" w:cs="宋体"/>
          <w:kern w:val="2"/>
          <w:sz w:val="24"/>
          <w:szCs w:val="24"/>
          <w:highlight w:val="none"/>
          <w:u w:val="none"/>
        </w:rPr>
      </w:pPr>
      <w:r>
        <w:rPr>
          <w:rFonts w:hint="eastAsia" w:ascii="宋体" w:hAnsi="宋体" w:eastAsia="宋体" w:cs="宋体"/>
          <w:kern w:val="2"/>
          <w:sz w:val="24"/>
          <w:szCs w:val="24"/>
          <w:highlight w:val="none"/>
          <w:u w:val="none"/>
        </w:rPr>
        <w:t>（</w:t>
      </w:r>
      <w:r>
        <w:rPr>
          <w:rFonts w:hint="eastAsia" w:ascii="宋体" w:hAnsi="宋体" w:eastAsia="宋体" w:cs="宋体"/>
          <w:kern w:val="2"/>
          <w:sz w:val="24"/>
          <w:szCs w:val="24"/>
          <w:highlight w:val="none"/>
          <w:u w:val="none"/>
          <w:lang w:val="en-US" w:eastAsia="zh-CN"/>
        </w:rPr>
        <w:t>6</w:t>
      </w:r>
      <w:r>
        <w:rPr>
          <w:rFonts w:hint="eastAsia" w:ascii="宋体" w:hAnsi="宋体" w:eastAsia="宋体" w:cs="宋体"/>
          <w:kern w:val="2"/>
          <w:sz w:val="24"/>
          <w:szCs w:val="24"/>
          <w:highlight w:val="none"/>
          <w:u w:val="none"/>
        </w:rPr>
        <w:t>）如乙方向甲方所属集团公司内多家制造单位供货，质量保证金额度分别计算、收取。如乙方出现停供风险，可在集团范围内统筹使用质量保证金，消除售后索赔赔付风险，乙方对此无异议。</w:t>
      </w:r>
    </w:p>
    <w:p w14:paraId="4E3707B1">
      <w:pPr>
        <w:pStyle w:val="113"/>
        <w:ind w:firstLine="480" w:firstLineChars="200"/>
        <w:rPr>
          <w:rFonts w:hint="eastAsia" w:ascii="宋体" w:hAnsi="宋体" w:eastAsia="宋体" w:cs="宋体"/>
          <w:kern w:val="2"/>
          <w:sz w:val="24"/>
          <w:szCs w:val="24"/>
          <w:highlight w:val="none"/>
          <w:u w:val="none"/>
        </w:rPr>
      </w:pPr>
      <w:r>
        <w:rPr>
          <w:rFonts w:hint="eastAsia" w:ascii="宋体" w:hAnsi="宋体" w:eastAsia="宋体" w:cs="宋体"/>
          <w:kern w:val="2"/>
          <w:sz w:val="24"/>
          <w:szCs w:val="24"/>
          <w:highlight w:val="none"/>
          <w:u w:val="none"/>
        </w:rPr>
        <w:t>6.2.5由于工装质量原因，导致产品在甲方的生产过程中出现不合格品或造成相关损失，质量责任由乙方承担，乙方应赔偿，包括但不限于加工费用、工时费、废品损失费、返修费等，具体按照甲方财务部门核定的费用为准。</w:t>
      </w:r>
    </w:p>
    <w:p w14:paraId="6B1BC79D">
      <w:pPr>
        <w:pStyle w:val="113"/>
        <w:ind w:firstLine="480" w:firstLineChars="200"/>
        <w:rPr>
          <w:rFonts w:hint="eastAsia" w:ascii="宋体" w:hAnsi="宋体" w:eastAsia="宋体" w:cs="宋体"/>
          <w:kern w:val="2"/>
          <w:sz w:val="24"/>
          <w:szCs w:val="24"/>
          <w:highlight w:val="none"/>
          <w:u w:val="none"/>
        </w:rPr>
      </w:pPr>
      <w:r>
        <w:rPr>
          <w:rFonts w:hint="eastAsia" w:ascii="宋体" w:hAnsi="宋体" w:eastAsia="宋体" w:cs="宋体"/>
          <w:kern w:val="2"/>
          <w:sz w:val="24"/>
          <w:szCs w:val="24"/>
          <w:highlight w:val="none"/>
          <w:u w:val="none"/>
        </w:rPr>
        <w:t>6.2.6乙方要根据甲方反馈的不合格信息及时提出整改措施，组织进行整改。由于整改不到位，造成质量问题的重复发生，乙方要加倍赔偿甲方的损失。</w:t>
      </w:r>
    </w:p>
    <w:p w14:paraId="2DC0EACF">
      <w:pPr>
        <w:snapToGrid w:val="0"/>
        <w:ind w:firstLine="480" w:firstLineChars="200"/>
        <w:rPr>
          <w:rFonts w:hint="eastAsia" w:ascii="宋体" w:hAnsi="宋体" w:eastAsia="宋体" w:cs="宋体"/>
          <w:color w:val="auto"/>
          <w:kern w:val="2"/>
          <w:sz w:val="24"/>
          <w:szCs w:val="24"/>
          <w:highlight w:val="none"/>
          <w:u w:val="none"/>
        </w:rPr>
      </w:pPr>
      <w:r>
        <w:rPr>
          <w:rFonts w:hint="eastAsia" w:ascii="宋体" w:hAnsi="宋体" w:eastAsia="宋体" w:cs="宋体"/>
          <w:color w:val="auto"/>
          <w:kern w:val="2"/>
          <w:sz w:val="24"/>
          <w:szCs w:val="24"/>
          <w:highlight w:val="none"/>
          <w:u w:val="none"/>
        </w:rPr>
        <w:t>6.2.7乙方应确保供货不耽误甲方正常生产（不可抗拒因素除外），如果因乙方产品质量原因或供货期滞后，导致甲方局部或全线生产中断，甲方在30分钟内通知乙方，乙方应承担给甲方造成的相关损失，包括但不限于能源费、人工成本、废品等损失，经财务部门确认后，由甲方技术质量部门向乙方索赔；因乙方原因影响甲方产品交付的，视情节轻重对乙方进行考核、降低份额直至拉入黑名单。</w:t>
      </w:r>
    </w:p>
    <w:p w14:paraId="26A431B0">
      <w:pPr>
        <w:snapToGrid w:val="0"/>
        <w:ind w:firstLine="480" w:firstLineChars="200"/>
        <w:rPr>
          <w:rFonts w:hint="eastAsia" w:ascii="宋体" w:hAnsi="宋体" w:eastAsia="宋体" w:cs="宋体"/>
          <w:color w:val="auto"/>
          <w:kern w:val="2"/>
          <w:sz w:val="24"/>
          <w:szCs w:val="24"/>
          <w:highlight w:val="none"/>
          <w:u w:val="none"/>
        </w:rPr>
      </w:pPr>
      <w:r>
        <w:rPr>
          <w:rFonts w:hint="eastAsia" w:ascii="宋体" w:hAnsi="宋体" w:eastAsia="宋体" w:cs="宋体"/>
          <w:color w:val="auto"/>
          <w:kern w:val="2"/>
          <w:sz w:val="24"/>
          <w:szCs w:val="24"/>
          <w:highlight w:val="none"/>
          <w:u w:val="none"/>
        </w:rPr>
        <w:t>索赔费用计算公式如下：</w:t>
      </w:r>
    </w:p>
    <w:p w14:paraId="4A58F0D7">
      <w:pPr>
        <w:snapToGrid w:val="0"/>
        <w:ind w:firstLine="480" w:firstLineChars="200"/>
        <w:rPr>
          <w:rFonts w:hint="eastAsia" w:ascii="宋体" w:hAnsi="宋体" w:eastAsia="宋体" w:cs="宋体"/>
          <w:color w:val="auto"/>
          <w:kern w:val="2"/>
          <w:sz w:val="24"/>
          <w:szCs w:val="24"/>
          <w:highlight w:val="none"/>
          <w:u w:val="none"/>
        </w:rPr>
      </w:pPr>
      <w:r>
        <w:rPr>
          <w:rFonts w:hint="eastAsia" w:ascii="宋体" w:hAnsi="宋体" w:eastAsia="宋体" w:cs="宋体"/>
          <w:color w:val="auto"/>
          <w:kern w:val="2"/>
          <w:sz w:val="24"/>
          <w:szCs w:val="24"/>
          <w:highlight w:val="none"/>
          <w:u w:val="none"/>
        </w:rPr>
        <w:t>燃动力费=炉膛材料甩料件数×下料单重×单吨能耗；</w:t>
      </w:r>
    </w:p>
    <w:p w14:paraId="2E621114">
      <w:pPr>
        <w:snapToGrid w:val="0"/>
        <w:ind w:firstLine="480" w:firstLineChars="200"/>
        <w:rPr>
          <w:rFonts w:hint="eastAsia" w:ascii="宋体" w:hAnsi="宋体" w:eastAsia="宋体" w:cs="宋体"/>
          <w:color w:val="auto"/>
          <w:kern w:val="2"/>
          <w:sz w:val="24"/>
          <w:szCs w:val="24"/>
          <w:highlight w:val="none"/>
          <w:u w:val="none"/>
        </w:rPr>
      </w:pPr>
      <w:r>
        <w:rPr>
          <w:rFonts w:hint="eastAsia" w:ascii="宋体" w:hAnsi="宋体" w:eastAsia="宋体" w:cs="宋体"/>
          <w:color w:val="auto"/>
          <w:kern w:val="2"/>
          <w:sz w:val="24"/>
          <w:szCs w:val="24"/>
          <w:highlight w:val="none"/>
          <w:u w:val="none"/>
        </w:rPr>
        <w:t>人工成本=影响时间×小时单人人工成本×产线人数</w:t>
      </w:r>
    </w:p>
    <w:p w14:paraId="359ACACB">
      <w:pPr>
        <w:snapToGrid w:val="0"/>
        <w:ind w:firstLine="480" w:firstLineChars="200"/>
        <w:rPr>
          <w:rFonts w:hint="eastAsia" w:ascii="宋体" w:hAnsi="宋体" w:eastAsia="宋体" w:cs="宋体"/>
          <w:color w:val="auto"/>
          <w:kern w:val="2"/>
          <w:sz w:val="24"/>
          <w:szCs w:val="24"/>
          <w:highlight w:val="none"/>
          <w:u w:val="none"/>
        </w:rPr>
      </w:pPr>
      <w:r>
        <w:rPr>
          <w:rFonts w:hint="eastAsia" w:ascii="宋体" w:hAnsi="宋体" w:eastAsia="宋体" w:cs="宋体"/>
          <w:color w:val="auto"/>
          <w:kern w:val="2"/>
          <w:sz w:val="24"/>
          <w:szCs w:val="24"/>
          <w:highlight w:val="none"/>
          <w:u w:val="none"/>
        </w:rPr>
        <w:t>废品损失=废品件数×单件成本（按实际发生核算）</w:t>
      </w:r>
    </w:p>
    <w:p w14:paraId="0FA79F2B">
      <w:pPr>
        <w:snapToGrid w:val="0"/>
        <w:ind w:firstLine="480" w:firstLineChars="200"/>
        <w:rPr>
          <w:rFonts w:hint="eastAsia" w:ascii="宋体" w:hAnsi="宋体" w:eastAsia="宋体" w:cs="宋体"/>
          <w:color w:val="auto"/>
          <w:kern w:val="2"/>
          <w:sz w:val="24"/>
          <w:szCs w:val="24"/>
          <w:highlight w:val="none"/>
          <w:u w:val="none"/>
        </w:rPr>
      </w:pPr>
      <w:r>
        <w:rPr>
          <w:rFonts w:hint="eastAsia" w:ascii="宋体" w:hAnsi="宋体" w:eastAsia="宋体" w:cs="宋体"/>
          <w:color w:val="auto"/>
          <w:kern w:val="2"/>
          <w:sz w:val="24"/>
          <w:szCs w:val="24"/>
          <w:highlight w:val="none"/>
          <w:u w:val="none"/>
        </w:rPr>
        <w:t>其他：因模具问题导致的其他损失（包括但不限于模具质量问题导致的设备故障、辅料浪费等）</w:t>
      </w:r>
    </w:p>
    <w:tbl>
      <w:tblPr>
        <w:tblStyle w:val="32"/>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009"/>
        <w:gridCol w:w="4500"/>
      </w:tblGrid>
      <w:tr w14:paraId="5E3D57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0" w:hRule="atLeast"/>
          <w:jc w:val="center"/>
        </w:trPr>
        <w:tc>
          <w:tcPr>
            <w:tcW w:w="2009" w:type="dxa"/>
            <w:noWrap w:val="0"/>
            <w:vAlign w:val="top"/>
          </w:tcPr>
          <w:p w14:paraId="09C1114D">
            <w:pPr>
              <w:pStyle w:val="27"/>
              <w:keepNext w:val="0"/>
              <w:keepLines w:val="0"/>
              <w:widowControl/>
              <w:suppressLineNumbers w:val="0"/>
              <w:jc w:val="center"/>
              <w:rPr>
                <w:rFonts w:hint="eastAsia" w:ascii="宋体" w:hAnsi="宋体" w:eastAsia="宋体" w:cs="宋体"/>
                <w:color w:val="auto"/>
                <w:kern w:val="2"/>
                <w:sz w:val="24"/>
                <w:szCs w:val="24"/>
                <w:highlight w:val="none"/>
                <w:u w:val="none"/>
                <w:lang w:val="en-US" w:eastAsia="zh-CN" w:bidi="ar-SA"/>
              </w:rPr>
            </w:pPr>
            <w:r>
              <w:rPr>
                <w:rFonts w:hint="eastAsia" w:ascii="宋体" w:hAnsi="宋体" w:eastAsia="宋体" w:cs="宋体"/>
                <w:color w:val="auto"/>
                <w:kern w:val="2"/>
                <w:sz w:val="24"/>
                <w:szCs w:val="24"/>
                <w:highlight w:val="none"/>
                <w:u w:val="none"/>
                <w:lang w:val="en-US" w:eastAsia="zh-CN" w:bidi="ar-SA"/>
              </w:rPr>
              <w:t>项目</w:t>
            </w:r>
          </w:p>
        </w:tc>
        <w:tc>
          <w:tcPr>
            <w:tcW w:w="4500" w:type="dxa"/>
            <w:noWrap w:val="0"/>
            <w:vAlign w:val="top"/>
          </w:tcPr>
          <w:p w14:paraId="7F10594C">
            <w:pPr>
              <w:pStyle w:val="27"/>
              <w:keepNext w:val="0"/>
              <w:keepLines w:val="0"/>
              <w:widowControl/>
              <w:suppressLineNumbers w:val="0"/>
              <w:jc w:val="center"/>
              <w:rPr>
                <w:rFonts w:hint="eastAsia" w:ascii="宋体" w:hAnsi="宋体" w:eastAsia="宋体" w:cs="宋体"/>
                <w:color w:val="auto"/>
                <w:kern w:val="2"/>
                <w:sz w:val="24"/>
                <w:szCs w:val="24"/>
                <w:highlight w:val="none"/>
                <w:u w:val="none"/>
                <w:lang w:val="en-US" w:eastAsia="zh-CN" w:bidi="ar-SA"/>
              </w:rPr>
            </w:pPr>
            <w:r>
              <w:rPr>
                <w:rFonts w:hint="eastAsia" w:ascii="宋体" w:hAnsi="宋体" w:eastAsia="宋体" w:cs="宋体"/>
                <w:color w:val="auto"/>
                <w:kern w:val="2"/>
                <w:sz w:val="24"/>
                <w:szCs w:val="24"/>
                <w:highlight w:val="none"/>
                <w:u w:val="none"/>
                <w:lang w:val="en-US" w:eastAsia="zh-CN" w:bidi="ar-SA"/>
              </w:rPr>
              <w:t>单价</w:t>
            </w:r>
          </w:p>
        </w:tc>
      </w:tr>
      <w:tr w14:paraId="1A8FCE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0" w:hRule="atLeast"/>
          <w:jc w:val="center"/>
        </w:trPr>
        <w:tc>
          <w:tcPr>
            <w:tcW w:w="2009" w:type="dxa"/>
            <w:noWrap w:val="0"/>
            <w:vAlign w:val="center"/>
          </w:tcPr>
          <w:p w14:paraId="7E23E5B2">
            <w:pPr>
              <w:pStyle w:val="27"/>
              <w:keepNext w:val="0"/>
              <w:keepLines w:val="0"/>
              <w:widowControl/>
              <w:suppressLineNumbers w:val="0"/>
              <w:jc w:val="center"/>
              <w:rPr>
                <w:rFonts w:hint="eastAsia" w:ascii="宋体" w:hAnsi="宋体" w:eastAsia="宋体" w:cs="宋体"/>
                <w:color w:val="auto"/>
                <w:kern w:val="2"/>
                <w:sz w:val="24"/>
                <w:szCs w:val="24"/>
                <w:highlight w:val="none"/>
                <w:u w:val="none"/>
                <w:lang w:val="en-US" w:eastAsia="zh-CN" w:bidi="ar-SA"/>
              </w:rPr>
            </w:pPr>
            <w:r>
              <w:rPr>
                <w:rFonts w:hint="eastAsia" w:ascii="宋体" w:hAnsi="宋体" w:eastAsia="宋体" w:cs="宋体"/>
                <w:color w:val="auto"/>
                <w:kern w:val="2"/>
                <w:sz w:val="24"/>
                <w:szCs w:val="24"/>
                <w:highlight w:val="none"/>
                <w:u w:val="none"/>
                <w:lang w:val="en-US" w:eastAsia="zh-CN" w:bidi="ar-SA"/>
              </w:rPr>
              <w:t>燃动力费</w:t>
            </w:r>
          </w:p>
        </w:tc>
        <w:tc>
          <w:tcPr>
            <w:tcW w:w="4500" w:type="dxa"/>
            <w:noWrap w:val="0"/>
            <w:vAlign w:val="top"/>
          </w:tcPr>
          <w:p w14:paraId="04F3300B">
            <w:pPr>
              <w:pStyle w:val="27"/>
              <w:keepNext w:val="0"/>
              <w:keepLines w:val="0"/>
              <w:widowControl/>
              <w:suppressLineNumbers w:val="0"/>
              <w:jc w:val="center"/>
              <w:rPr>
                <w:rFonts w:hint="eastAsia" w:ascii="宋体" w:hAnsi="宋体" w:eastAsia="宋体" w:cs="宋体"/>
                <w:color w:val="auto"/>
                <w:kern w:val="2"/>
                <w:sz w:val="24"/>
                <w:szCs w:val="24"/>
                <w:highlight w:val="none"/>
                <w:u w:val="none"/>
                <w:lang w:val="en-US" w:eastAsia="zh-CN" w:bidi="ar-SA"/>
              </w:rPr>
            </w:pPr>
            <w:r>
              <w:rPr>
                <w:rFonts w:hint="eastAsia" w:ascii="宋体" w:hAnsi="宋体" w:eastAsia="宋体" w:cs="宋体"/>
                <w:color w:val="auto"/>
                <w:kern w:val="2"/>
                <w:sz w:val="24"/>
                <w:szCs w:val="24"/>
                <w:highlight w:val="none"/>
                <w:u w:val="none"/>
                <w:lang w:val="en-US" w:eastAsia="zh-CN" w:bidi="ar-SA"/>
              </w:rPr>
              <w:t>540元/吨（料段）</w:t>
            </w:r>
          </w:p>
        </w:tc>
      </w:tr>
      <w:tr w14:paraId="0692B6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0" w:hRule="atLeast"/>
          <w:jc w:val="center"/>
        </w:trPr>
        <w:tc>
          <w:tcPr>
            <w:tcW w:w="2009" w:type="dxa"/>
            <w:noWrap w:val="0"/>
            <w:vAlign w:val="center"/>
          </w:tcPr>
          <w:p w14:paraId="7940F1AD">
            <w:pPr>
              <w:pStyle w:val="27"/>
              <w:keepNext w:val="0"/>
              <w:keepLines w:val="0"/>
              <w:widowControl/>
              <w:suppressLineNumbers w:val="0"/>
              <w:jc w:val="center"/>
              <w:rPr>
                <w:rFonts w:hint="eastAsia" w:ascii="宋体" w:hAnsi="宋体" w:eastAsia="宋体" w:cs="宋体"/>
                <w:color w:val="auto"/>
                <w:kern w:val="2"/>
                <w:sz w:val="24"/>
                <w:szCs w:val="24"/>
                <w:highlight w:val="none"/>
                <w:u w:val="none"/>
                <w:lang w:val="en-US" w:eastAsia="zh-CN" w:bidi="ar-SA"/>
              </w:rPr>
            </w:pPr>
            <w:r>
              <w:rPr>
                <w:rFonts w:hint="eastAsia" w:ascii="宋体" w:hAnsi="宋体" w:eastAsia="宋体" w:cs="宋体"/>
                <w:color w:val="auto"/>
                <w:kern w:val="2"/>
                <w:sz w:val="24"/>
                <w:szCs w:val="24"/>
                <w:highlight w:val="none"/>
                <w:u w:val="none"/>
                <w:lang w:val="en-US" w:eastAsia="zh-CN" w:bidi="ar-SA"/>
              </w:rPr>
              <w:t>人工成本</w:t>
            </w:r>
          </w:p>
        </w:tc>
        <w:tc>
          <w:tcPr>
            <w:tcW w:w="4500" w:type="dxa"/>
            <w:noWrap w:val="0"/>
            <w:vAlign w:val="top"/>
          </w:tcPr>
          <w:p w14:paraId="2AFA45A8">
            <w:pPr>
              <w:pStyle w:val="27"/>
              <w:keepNext w:val="0"/>
              <w:keepLines w:val="0"/>
              <w:widowControl/>
              <w:suppressLineNumbers w:val="0"/>
              <w:jc w:val="center"/>
              <w:rPr>
                <w:rFonts w:hint="eastAsia" w:ascii="宋体" w:hAnsi="宋体" w:eastAsia="宋体" w:cs="宋体"/>
                <w:color w:val="auto"/>
                <w:kern w:val="2"/>
                <w:sz w:val="24"/>
                <w:szCs w:val="24"/>
                <w:highlight w:val="none"/>
                <w:u w:val="none"/>
                <w:lang w:val="en-US" w:eastAsia="zh-CN" w:bidi="ar-SA"/>
              </w:rPr>
            </w:pPr>
            <w:r>
              <w:rPr>
                <w:rFonts w:hint="eastAsia" w:ascii="宋体" w:hAnsi="宋体" w:eastAsia="宋体" w:cs="宋体"/>
                <w:color w:val="auto"/>
                <w:kern w:val="2"/>
                <w:sz w:val="24"/>
                <w:szCs w:val="24"/>
                <w:highlight w:val="none"/>
                <w:u w:val="none"/>
                <w:lang w:val="en-US" w:eastAsia="zh-CN" w:bidi="ar-SA"/>
              </w:rPr>
              <w:t>51元/小时（每人）</w:t>
            </w:r>
          </w:p>
        </w:tc>
      </w:tr>
      <w:tr w14:paraId="7A833D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0" w:hRule="atLeast"/>
          <w:jc w:val="center"/>
        </w:trPr>
        <w:tc>
          <w:tcPr>
            <w:tcW w:w="2009" w:type="dxa"/>
            <w:noWrap w:val="0"/>
            <w:vAlign w:val="top"/>
          </w:tcPr>
          <w:p w14:paraId="7CC6B129">
            <w:pPr>
              <w:pStyle w:val="27"/>
              <w:keepNext w:val="0"/>
              <w:keepLines w:val="0"/>
              <w:widowControl/>
              <w:suppressLineNumbers w:val="0"/>
              <w:jc w:val="center"/>
              <w:rPr>
                <w:rFonts w:hint="eastAsia" w:ascii="宋体" w:hAnsi="宋体" w:eastAsia="宋体" w:cs="宋体"/>
                <w:color w:val="auto"/>
                <w:kern w:val="2"/>
                <w:sz w:val="24"/>
                <w:szCs w:val="24"/>
                <w:highlight w:val="none"/>
                <w:u w:val="none"/>
                <w:lang w:val="en-US" w:eastAsia="zh-CN" w:bidi="ar-SA"/>
              </w:rPr>
            </w:pPr>
            <w:r>
              <w:rPr>
                <w:rFonts w:hint="eastAsia" w:ascii="宋体" w:hAnsi="宋体" w:eastAsia="宋体" w:cs="宋体"/>
                <w:color w:val="auto"/>
                <w:kern w:val="2"/>
                <w:sz w:val="24"/>
                <w:szCs w:val="24"/>
                <w:highlight w:val="none"/>
                <w:u w:val="none"/>
                <w:lang w:val="en-US" w:eastAsia="zh-CN" w:bidi="ar-SA"/>
              </w:rPr>
              <w:t>废品损失</w:t>
            </w:r>
          </w:p>
        </w:tc>
        <w:tc>
          <w:tcPr>
            <w:tcW w:w="4500" w:type="dxa"/>
            <w:noWrap w:val="0"/>
            <w:vAlign w:val="top"/>
          </w:tcPr>
          <w:p w14:paraId="1E47A691">
            <w:pPr>
              <w:pStyle w:val="27"/>
              <w:keepNext w:val="0"/>
              <w:keepLines w:val="0"/>
              <w:widowControl/>
              <w:suppressLineNumbers w:val="0"/>
              <w:jc w:val="center"/>
              <w:rPr>
                <w:rFonts w:hint="eastAsia" w:ascii="宋体" w:hAnsi="宋体" w:eastAsia="宋体" w:cs="宋体"/>
                <w:color w:val="auto"/>
                <w:kern w:val="2"/>
                <w:sz w:val="24"/>
                <w:szCs w:val="24"/>
                <w:highlight w:val="none"/>
                <w:u w:val="none"/>
                <w:lang w:val="en-US" w:eastAsia="zh-CN" w:bidi="ar-SA"/>
              </w:rPr>
            </w:pPr>
            <w:r>
              <w:rPr>
                <w:rFonts w:hint="eastAsia" w:ascii="宋体" w:hAnsi="宋体" w:eastAsia="宋体" w:cs="宋体"/>
                <w:color w:val="auto"/>
                <w:kern w:val="2"/>
                <w:sz w:val="24"/>
                <w:szCs w:val="24"/>
                <w:highlight w:val="none"/>
                <w:u w:val="none"/>
                <w:lang w:val="en-US" w:eastAsia="zh-CN" w:bidi="ar-SA"/>
              </w:rPr>
              <w:t>按单件废品损失计</w:t>
            </w:r>
          </w:p>
        </w:tc>
      </w:tr>
      <w:tr w14:paraId="350348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0" w:hRule="atLeast"/>
          <w:jc w:val="center"/>
        </w:trPr>
        <w:tc>
          <w:tcPr>
            <w:tcW w:w="6509" w:type="dxa"/>
            <w:gridSpan w:val="2"/>
            <w:noWrap w:val="0"/>
            <w:vAlign w:val="top"/>
          </w:tcPr>
          <w:p w14:paraId="78AC0099">
            <w:pPr>
              <w:pStyle w:val="27"/>
              <w:keepNext w:val="0"/>
              <w:keepLines w:val="0"/>
              <w:widowControl/>
              <w:suppressLineNumbers w:val="0"/>
              <w:rPr>
                <w:rFonts w:hint="eastAsia" w:ascii="宋体" w:hAnsi="宋体" w:eastAsia="宋体" w:cs="宋体"/>
                <w:color w:val="auto"/>
                <w:kern w:val="2"/>
                <w:sz w:val="24"/>
                <w:szCs w:val="24"/>
                <w:highlight w:val="none"/>
                <w:u w:val="none"/>
                <w:lang w:val="en-US" w:eastAsia="zh-CN" w:bidi="ar-SA"/>
              </w:rPr>
            </w:pPr>
            <w:r>
              <w:rPr>
                <w:rFonts w:hint="eastAsia" w:ascii="宋体" w:hAnsi="宋体" w:eastAsia="宋体" w:cs="宋体"/>
                <w:color w:val="auto"/>
                <w:kern w:val="2"/>
                <w:sz w:val="24"/>
                <w:szCs w:val="24"/>
                <w:highlight w:val="none"/>
                <w:u w:val="none"/>
                <w:lang w:val="en-US" w:eastAsia="zh-CN" w:bidi="ar-SA"/>
              </w:rPr>
              <w:t>备注：以上单价为当前核算价，合同有效期内甲方有权根据实际费用情况进行调整。</w:t>
            </w:r>
          </w:p>
        </w:tc>
      </w:tr>
    </w:tbl>
    <w:p w14:paraId="376D2E07">
      <w:pPr>
        <w:pStyle w:val="113"/>
        <w:rPr>
          <w:rFonts w:hint="eastAsia" w:ascii="宋体" w:hAnsi="宋体" w:eastAsia="宋体" w:cs="宋体"/>
          <w:kern w:val="2"/>
          <w:sz w:val="24"/>
          <w:szCs w:val="24"/>
          <w:highlight w:val="none"/>
          <w:u w:val="none"/>
        </w:rPr>
      </w:pPr>
    </w:p>
    <w:p w14:paraId="7562A301">
      <w:pPr>
        <w:pStyle w:val="113"/>
        <w:ind w:firstLine="480" w:firstLineChars="200"/>
        <w:rPr>
          <w:rFonts w:hint="eastAsia" w:ascii="宋体" w:hAnsi="宋体" w:eastAsia="宋体" w:cs="宋体"/>
          <w:kern w:val="2"/>
          <w:sz w:val="24"/>
          <w:szCs w:val="24"/>
          <w:highlight w:val="none"/>
          <w:u w:val="none"/>
        </w:rPr>
      </w:pPr>
      <w:r>
        <w:rPr>
          <w:rFonts w:hint="eastAsia" w:ascii="宋体" w:hAnsi="宋体" w:eastAsia="宋体" w:cs="宋体"/>
          <w:kern w:val="2"/>
          <w:sz w:val="24"/>
          <w:szCs w:val="24"/>
          <w:highlight w:val="none"/>
          <w:u w:val="none"/>
        </w:rPr>
        <w:t>6.2.8对于已付款的不合格的外制外协工装，每月由甲方技术质量部门开据《质量索赔通知单》，并通知乙方确认。</w:t>
      </w:r>
    </w:p>
    <w:p w14:paraId="105A1AA1">
      <w:pPr>
        <w:pStyle w:val="113"/>
        <w:ind w:firstLine="482" w:firstLineChars="200"/>
        <w:rPr>
          <w:rFonts w:hint="eastAsia" w:ascii="宋体" w:hAnsi="宋体" w:eastAsia="宋体" w:cs="宋体"/>
          <w:b/>
          <w:sz w:val="24"/>
          <w:szCs w:val="24"/>
          <w:highlight w:val="none"/>
          <w:u w:val="none"/>
        </w:rPr>
      </w:pPr>
      <w:r>
        <w:rPr>
          <w:rFonts w:hint="eastAsia" w:ascii="宋体" w:hAnsi="宋体" w:eastAsia="宋体" w:cs="宋体"/>
          <w:b/>
          <w:sz w:val="24"/>
          <w:szCs w:val="24"/>
          <w:highlight w:val="none"/>
          <w:u w:val="none"/>
        </w:rPr>
        <w:t>7．法律适用与争议解决</w:t>
      </w:r>
    </w:p>
    <w:p w14:paraId="725D4CBB">
      <w:pPr>
        <w:pStyle w:val="113"/>
        <w:ind w:firstLine="480" w:firstLineChars="200"/>
        <w:rPr>
          <w:rFonts w:hint="eastAsia" w:ascii="宋体" w:hAnsi="宋体" w:eastAsia="宋体" w:cs="宋体"/>
          <w:sz w:val="24"/>
          <w:szCs w:val="24"/>
          <w:highlight w:val="none"/>
          <w:u w:val="none"/>
        </w:rPr>
      </w:pPr>
      <w:r>
        <w:rPr>
          <w:rFonts w:hint="eastAsia" w:ascii="宋体" w:hAnsi="宋体" w:eastAsia="宋体" w:cs="宋体"/>
          <w:sz w:val="24"/>
          <w:szCs w:val="24"/>
          <w:highlight w:val="none"/>
          <w:u w:val="none"/>
        </w:rPr>
        <w:t>本协议受中华人民共和国法律的管辖。由本协议产生或与本协议有关的所有争议，若无法在争议发生后30日内通过双方友好协商解决，则本协议任何一方有权将争议提交至甲方住所地有管辖权的人民法院诉讼解决。</w:t>
      </w:r>
    </w:p>
    <w:p w14:paraId="74FD208C">
      <w:pPr>
        <w:pStyle w:val="113"/>
        <w:ind w:firstLine="482" w:firstLineChars="200"/>
        <w:rPr>
          <w:rFonts w:hint="eastAsia" w:ascii="宋体" w:hAnsi="宋体" w:eastAsia="宋体" w:cs="宋体"/>
          <w:sz w:val="24"/>
          <w:szCs w:val="24"/>
          <w:highlight w:val="none"/>
          <w:u w:val="none"/>
        </w:rPr>
      </w:pPr>
      <w:r>
        <w:rPr>
          <w:rFonts w:hint="eastAsia" w:ascii="宋体" w:hAnsi="宋体" w:eastAsia="宋体" w:cs="宋体"/>
          <w:b/>
          <w:sz w:val="24"/>
          <w:szCs w:val="24"/>
          <w:highlight w:val="none"/>
          <w:u w:val="none"/>
        </w:rPr>
        <w:t>8．其他规定</w:t>
      </w:r>
    </w:p>
    <w:p w14:paraId="2CBE6878">
      <w:pPr>
        <w:pStyle w:val="113"/>
        <w:ind w:firstLine="480" w:firstLineChars="200"/>
        <w:rPr>
          <w:rFonts w:hint="eastAsia" w:ascii="宋体" w:hAnsi="宋体" w:eastAsia="宋体" w:cs="宋体"/>
          <w:sz w:val="24"/>
          <w:szCs w:val="24"/>
          <w:highlight w:val="none"/>
          <w:u w:val="none"/>
        </w:rPr>
      </w:pPr>
      <w:r>
        <w:rPr>
          <w:rFonts w:hint="eastAsia" w:ascii="宋体" w:hAnsi="宋体" w:eastAsia="宋体" w:cs="宋体"/>
          <w:sz w:val="24"/>
          <w:szCs w:val="24"/>
          <w:highlight w:val="none"/>
          <w:u w:val="none"/>
        </w:rPr>
        <w:t>8.1本协议终止（中止）时，乙方需将甲方提供的技术资料（含复印件）、工装模具等如数交还甲方，并对甲方相关的所有技术资料进行保密。</w:t>
      </w:r>
    </w:p>
    <w:p w14:paraId="76381E22">
      <w:pPr>
        <w:pStyle w:val="113"/>
        <w:ind w:firstLine="480" w:firstLineChars="200"/>
        <w:rPr>
          <w:rFonts w:hint="eastAsia" w:ascii="宋体" w:hAnsi="宋体" w:eastAsia="宋体" w:cs="宋体"/>
          <w:sz w:val="24"/>
          <w:szCs w:val="24"/>
          <w:highlight w:val="none"/>
          <w:u w:val="none"/>
        </w:rPr>
      </w:pPr>
      <w:r>
        <w:rPr>
          <w:rFonts w:hint="eastAsia" w:ascii="宋体" w:hAnsi="宋体" w:eastAsia="宋体" w:cs="宋体"/>
          <w:sz w:val="24"/>
          <w:szCs w:val="24"/>
          <w:highlight w:val="none"/>
          <w:u w:val="none"/>
        </w:rPr>
        <w:t>8.2乙方不得与甲方的客户直接发生与甲方采购产品有关的任何商务往来。</w:t>
      </w:r>
    </w:p>
    <w:p w14:paraId="225AEF0B">
      <w:pPr>
        <w:pStyle w:val="113"/>
        <w:ind w:firstLine="480" w:firstLineChars="200"/>
        <w:rPr>
          <w:rFonts w:hint="eastAsia" w:ascii="宋体" w:hAnsi="宋体" w:eastAsia="宋体" w:cs="宋体"/>
          <w:sz w:val="24"/>
          <w:szCs w:val="24"/>
          <w:highlight w:val="none"/>
          <w:u w:val="none"/>
        </w:rPr>
      </w:pPr>
      <w:r>
        <w:rPr>
          <w:rFonts w:hint="eastAsia" w:ascii="宋体" w:hAnsi="宋体" w:eastAsia="宋体" w:cs="宋体"/>
          <w:sz w:val="24"/>
          <w:szCs w:val="24"/>
          <w:highlight w:val="none"/>
          <w:u w:val="none"/>
        </w:rPr>
        <w:t>8.3乙方违反本协议各项条款，甲方有权中止与乙方签订的采购合同，由此造成的一切损失由乙方承担。</w:t>
      </w:r>
    </w:p>
    <w:p w14:paraId="0B4813CD">
      <w:pPr>
        <w:pStyle w:val="113"/>
        <w:ind w:firstLine="480" w:firstLineChars="200"/>
        <w:rPr>
          <w:rFonts w:hint="eastAsia" w:ascii="宋体" w:hAnsi="宋体" w:eastAsia="宋体" w:cs="宋体"/>
          <w:sz w:val="24"/>
          <w:szCs w:val="24"/>
          <w:highlight w:val="none"/>
          <w:u w:val="none"/>
        </w:rPr>
      </w:pPr>
      <w:r>
        <w:rPr>
          <w:rFonts w:hint="eastAsia" w:ascii="宋体" w:hAnsi="宋体" w:eastAsia="宋体" w:cs="宋体"/>
          <w:sz w:val="24"/>
          <w:szCs w:val="24"/>
          <w:highlight w:val="none"/>
          <w:u w:val="none"/>
        </w:rPr>
        <w:t>8.4本协议书自双方代表签字并盖章后生效，有效期限为</w:t>
      </w:r>
      <w:r>
        <w:rPr>
          <w:rFonts w:hint="eastAsia" w:ascii="宋体" w:hAnsi="宋体" w:eastAsia="宋体" w:cs="宋体"/>
          <w:sz w:val="24"/>
          <w:szCs w:val="24"/>
          <w:highlight w:val="none"/>
          <w:u w:val="none"/>
          <w:lang w:eastAsia="zh-CN"/>
        </w:rPr>
        <w:t>2026</w:t>
      </w:r>
      <w:r>
        <w:rPr>
          <w:rFonts w:hint="eastAsia" w:ascii="宋体" w:hAnsi="宋体" w:eastAsia="宋体" w:cs="宋体"/>
          <w:sz w:val="24"/>
          <w:szCs w:val="24"/>
          <w:highlight w:val="none"/>
          <w:u w:val="none"/>
        </w:rPr>
        <w:t>年</w:t>
      </w:r>
      <w:r>
        <w:rPr>
          <w:rFonts w:hint="eastAsia" w:ascii="宋体" w:hAnsi="宋体" w:eastAsia="宋体" w:cs="宋体"/>
          <w:sz w:val="24"/>
          <w:szCs w:val="24"/>
          <w:highlight w:val="none"/>
          <w:u w:val="none"/>
          <w:lang w:val="en-US" w:eastAsia="zh-CN"/>
        </w:rPr>
        <w:t>X</w:t>
      </w:r>
      <w:r>
        <w:rPr>
          <w:rFonts w:hint="eastAsia" w:ascii="宋体" w:hAnsi="宋体" w:eastAsia="宋体" w:cs="宋体"/>
          <w:sz w:val="24"/>
          <w:szCs w:val="24"/>
          <w:highlight w:val="none"/>
          <w:u w:val="none"/>
        </w:rPr>
        <w:t>月</w:t>
      </w:r>
      <w:r>
        <w:rPr>
          <w:rFonts w:hint="eastAsia" w:ascii="宋体" w:hAnsi="宋体" w:eastAsia="宋体" w:cs="宋体"/>
          <w:sz w:val="24"/>
          <w:szCs w:val="24"/>
          <w:highlight w:val="none"/>
          <w:u w:val="none"/>
          <w:lang w:val="en-US" w:eastAsia="zh-CN"/>
        </w:rPr>
        <w:t>X</w:t>
      </w:r>
      <w:r>
        <w:rPr>
          <w:rFonts w:hint="eastAsia" w:ascii="宋体" w:hAnsi="宋体" w:eastAsia="宋体" w:cs="宋体"/>
          <w:sz w:val="24"/>
          <w:szCs w:val="24"/>
          <w:highlight w:val="none"/>
          <w:u w:val="none"/>
        </w:rPr>
        <w:t>日至202</w:t>
      </w:r>
      <w:r>
        <w:rPr>
          <w:rFonts w:hint="eastAsia" w:ascii="宋体" w:hAnsi="宋体" w:eastAsia="宋体" w:cs="宋体"/>
          <w:sz w:val="24"/>
          <w:szCs w:val="24"/>
          <w:highlight w:val="none"/>
          <w:u w:val="none"/>
          <w:lang w:val="en-US" w:eastAsia="zh-CN"/>
        </w:rPr>
        <w:t>6</w:t>
      </w:r>
      <w:r>
        <w:rPr>
          <w:rFonts w:hint="eastAsia" w:ascii="宋体" w:hAnsi="宋体" w:eastAsia="宋体" w:cs="宋体"/>
          <w:sz w:val="24"/>
          <w:szCs w:val="24"/>
          <w:highlight w:val="none"/>
          <w:u w:val="none"/>
        </w:rPr>
        <w:t>年</w:t>
      </w:r>
      <w:r>
        <w:rPr>
          <w:rFonts w:hint="eastAsia" w:ascii="宋体" w:hAnsi="宋体" w:eastAsia="宋体" w:cs="宋体"/>
          <w:sz w:val="24"/>
          <w:szCs w:val="24"/>
          <w:highlight w:val="none"/>
          <w:u w:val="none"/>
          <w:lang w:val="en-US" w:eastAsia="zh-CN"/>
        </w:rPr>
        <w:t>X</w:t>
      </w:r>
      <w:r>
        <w:rPr>
          <w:rFonts w:hint="eastAsia" w:ascii="宋体" w:hAnsi="宋体" w:eastAsia="宋体" w:cs="宋体"/>
          <w:sz w:val="24"/>
          <w:szCs w:val="24"/>
          <w:highlight w:val="none"/>
          <w:u w:val="none"/>
        </w:rPr>
        <w:t>月</w:t>
      </w:r>
      <w:r>
        <w:rPr>
          <w:rFonts w:hint="eastAsia" w:ascii="宋体" w:hAnsi="宋体" w:eastAsia="宋体" w:cs="宋体"/>
          <w:sz w:val="24"/>
          <w:szCs w:val="24"/>
          <w:highlight w:val="none"/>
          <w:u w:val="none"/>
          <w:lang w:val="en-US" w:eastAsia="zh-CN"/>
        </w:rPr>
        <w:t>X</w:t>
      </w:r>
      <w:r>
        <w:rPr>
          <w:rFonts w:hint="eastAsia" w:ascii="宋体" w:hAnsi="宋体" w:eastAsia="宋体" w:cs="宋体"/>
          <w:sz w:val="24"/>
          <w:szCs w:val="24"/>
          <w:highlight w:val="none"/>
          <w:u w:val="none"/>
        </w:rPr>
        <w:t>日。协议到期后如双方均无异议，则本协议延续一年，最多可延续两次。</w:t>
      </w:r>
    </w:p>
    <w:p w14:paraId="366FCAF6">
      <w:pPr>
        <w:pStyle w:val="113"/>
        <w:ind w:firstLine="480" w:firstLineChars="200"/>
        <w:rPr>
          <w:rFonts w:hint="eastAsia" w:ascii="宋体" w:hAnsi="宋体" w:eastAsia="宋体" w:cs="宋体"/>
          <w:sz w:val="24"/>
          <w:szCs w:val="24"/>
          <w:highlight w:val="none"/>
          <w:u w:val="none"/>
        </w:rPr>
      </w:pPr>
      <w:r>
        <w:rPr>
          <w:rFonts w:hint="eastAsia" w:ascii="宋体" w:hAnsi="宋体" w:eastAsia="宋体" w:cs="宋体"/>
          <w:sz w:val="24"/>
          <w:szCs w:val="24"/>
          <w:highlight w:val="none"/>
          <w:u w:val="none"/>
        </w:rPr>
        <w:t>8.5 任何一方如欲修改本协议，需在协议到期前一个月书面通知另一方，本协议将到期终止，双方可另行签署新的《采购产品质量保证与服务协议》。</w:t>
      </w:r>
    </w:p>
    <w:p w14:paraId="1DD9AFD7">
      <w:pPr>
        <w:pStyle w:val="113"/>
        <w:ind w:firstLine="480" w:firstLineChars="200"/>
        <w:rPr>
          <w:rFonts w:hint="eastAsia" w:ascii="宋体" w:hAnsi="宋体" w:eastAsia="宋体" w:cs="宋体"/>
          <w:sz w:val="24"/>
          <w:szCs w:val="24"/>
          <w:highlight w:val="none"/>
          <w:u w:val="none"/>
        </w:rPr>
      </w:pPr>
      <w:r>
        <w:rPr>
          <w:rFonts w:hint="eastAsia" w:ascii="宋体" w:hAnsi="宋体" w:eastAsia="宋体" w:cs="宋体"/>
          <w:sz w:val="24"/>
          <w:szCs w:val="24"/>
          <w:highlight w:val="none"/>
          <w:u w:val="none"/>
        </w:rPr>
        <w:t>8.6本协议生效后，甲方与乙方之前签订的质量保证协议即行废止。</w:t>
      </w:r>
    </w:p>
    <w:p w14:paraId="4C56ED05">
      <w:pPr>
        <w:pStyle w:val="113"/>
        <w:ind w:firstLine="480" w:firstLineChars="200"/>
        <w:rPr>
          <w:rFonts w:hint="eastAsia" w:ascii="宋体" w:hAnsi="宋体" w:eastAsia="宋体" w:cs="宋体"/>
          <w:sz w:val="24"/>
          <w:szCs w:val="24"/>
          <w:highlight w:val="none"/>
          <w:u w:val="none"/>
        </w:rPr>
      </w:pPr>
      <w:r>
        <w:rPr>
          <w:rFonts w:hint="eastAsia" w:ascii="宋体" w:hAnsi="宋体" w:eastAsia="宋体" w:cs="宋体"/>
          <w:sz w:val="24"/>
          <w:szCs w:val="24"/>
          <w:highlight w:val="none"/>
          <w:u w:val="none"/>
        </w:rPr>
        <w:t>8.7本协议一式两份，甲乙双方各执一份，具有同等法律效力。</w:t>
      </w:r>
    </w:p>
    <w:p w14:paraId="36196DD0">
      <w:pPr>
        <w:pStyle w:val="113"/>
        <w:ind w:firstLine="480" w:firstLineChars="200"/>
        <w:rPr>
          <w:rFonts w:hint="eastAsia" w:ascii="宋体" w:hAnsi="宋体" w:eastAsia="宋体" w:cs="宋体"/>
          <w:b w:val="0"/>
          <w:sz w:val="24"/>
          <w:szCs w:val="24"/>
          <w:u w:val="none"/>
        </w:rPr>
      </w:pPr>
      <w:r>
        <w:rPr>
          <w:rFonts w:hint="eastAsia" w:ascii="宋体" w:hAnsi="宋体" w:eastAsia="宋体" w:cs="宋体"/>
          <w:sz w:val="24"/>
          <w:szCs w:val="24"/>
          <w:u w:val="none"/>
        </w:rPr>
        <w:t>8.</w:t>
      </w:r>
      <w:r>
        <w:rPr>
          <w:rFonts w:hint="eastAsia" w:ascii="宋体" w:hAnsi="宋体" w:eastAsia="宋体" w:cs="宋体"/>
          <w:sz w:val="24"/>
          <w:szCs w:val="24"/>
          <w:u w:val="none"/>
          <w:lang w:val="en-US" w:eastAsia="zh-CN"/>
        </w:rPr>
        <w:t>8</w:t>
      </w:r>
      <w:r>
        <w:rPr>
          <w:rFonts w:hint="eastAsia" w:ascii="宋体" w:hAnsi="宋体" w:eastAsia="宋体" w:cs="宋体"/>
          <w:b w:val="0"/>
          <w:sz w:val="24"/>
          <w:szCs w:val="24"/>
          <w:u w:val="none"/>
        </w:rPr>
        <w:t>本</w:t>
      </w:r>
      <w:r>
        <w:rPr>
          <w:rFonts w:hint="eastAsia" w:ascii="宋体" w:hAnsi="宋体" w:eastAsia="宋体" w:cs="宋体"/>
          <w:sz w:val="24"/>
          <w:szCs w:val="24"/>
          <w:u w:val="none"/>
        </w:rPr>
        <w:t>协议</w:t>
      </w:r>
      <w:r>
        <w:rPr>
          <w:rFonts w:hint="eastAsia" w:ascii="宋体" w:hAnsi="宋体" w:eastAsia="宋体" w:cs="宋体"/>
          <w:b w:val="0"/>
          <w:sz w:val="24"/>
          <w:szCs w:val="24"/>
          <w:u w:val="none"/>
        </w:rPr>
        <w:t>的各签约方选择使用电子签约的，已由法定代表人本人或授权其代理人在电子签约平台进行了实名注册，并通过CA证书进行签约。电子签约的任一方均已知晓且同意通过代理人密码登录账户后的所有操作视为该方的行为，并自愿承担由此产生的一切法律后果。电子签约方的代理人包括在</w:t>
      </w:r>
      <w:r>
        <w:rPr>
          <w:rFonts w:hint="eastAsia" w:ascii="宋体" w:hAnsi="宋体" w:eastAsia="宋体" w:cs="宋体"/>
          <w:sz w:val="24"/>
          <w:szCs w:val="24"/>
          <w:u w:val="none"/>
        </w:rPr>
        <w:t>电子签约</w:t>
      </w:r>
      <w:r>
        <w:rPr>
          <w:rFonts w:hint="eastAsia" w:ascii="宋体" w:hAnsi="宋体" w:eastAsia="宋体" w:cs="宋体"/>
          <w:b w:val="0"/>
          <w:sz w:val="24"/>
          <w:szCs w:val="24"/>
          <w:u w:val="none"/>
        </w:rPr>
        <w:t>平台完成认证并具有相应盖章、签字权限的管理员、盖章人或签名人。电子签约方在相关电子合同通过CA证书进行电子签章的，视为该方有效签署合同。如各方签章时间不一致的，以最后签章的时间为准。本合同所有的手写涂改部分无效（个人手写签名除外）。</w:t>
      </w:r>
    </w:p>
    <w:p w14:paraId="72555657">
      <w:pPr>
        <w:pStyle w:val="113"/>
        <w:ind w:firstLine="480" w:firstLineChars="200"/>
        <w:rPr>
          <w:rFonts w:hint="eastAsia" w:ascii="宋体" w:hAnsi="宋体" w:eastAsia="宋体" w:cs="宋体"/>
          <w:sz w:val="24"/>
          <w:szCs w:val="24"/>
          <w:u w:val="none"/>
        </w:rPr>
      </w:pPr>
      <w:r>
        <w:rPr>
          <w:rFonts w:hint="eastAsia" w:ascii="宋体" w:hAnsi="宋体" w:eastAsia="宋体" w:cs="宋体"/>
          <w:b w:val="0"/>
          <w:sz w:val="24"/>
          <w:szCs w:val="24"/>
          <w:u w:val="none"/>
        </w:rPr>
        <w:t>若一方不使用电子签约，此情形下各方认可并同意电子签章与在纸质合同上手写签名或者盖章具有同等的法律效力，一方在合同上使用电子签章，另一方将已完成电子签章的合同打印为纸质合同后，再于合同签署处加盖实物印章、手写签名视为双方已签署完毕。</w:t>
      </w:r>
    </w:p>
    <w:p w14:paraId="3D1F43C9">
      <w:pPr>
        <w:pStyle w:val="113"/>
        <w:rPr>
          <w:rFonts w:hint="eastAsia" w:ascii="宋体" w:hAnsi="宋体" w:eastAsia="宋体" w:cs="宋体"/>
          <w:sz w:val="24"/>
          <w:szCs w:val="24"/>
          <w:highlight w:val="none"/>
          <w:u w:val="none"/>
        </w:rPr>
      </w:pPr>
    </w:p>
    <w:p w14:paraId="6C587325">
      <w:pPr>
        <w:pStyle w:val="113"/>
        <w:ind w:firstLine="480" w:firstLineChars="200"/>
        <w:rPr>
          <w:rFonts w:hint="eastAsia" w:ascii="宋体" w:hAnsi="宋体" w:eastAsia="宋体" w:cs="宋体"/>
          <w:sz w:val="24"/>
          <w:szCs w:val="24"/>
          <w:highlight w:val="none"/>
          <w:u w:val="none"/>
        </w:rPr>
      </w:pPr>
    </w:p>
    <w:p w14:paraId="074D8D6E">
      <w:pPr>
        <w:pStyle w:val="113"/>
        <w:ind w:firstLine="480" w:firstLineChars="200"/>
        <w:rPr>
          <w:rFonts w:hint="eastAsia" w:ascii="宋体" w:hAnsi="宋体" w:eastAsia="宋体" w:cs="宋体"/>
          <w:sz w:val="24"/>
          <w:szCs w:val="24"/>
          <w:highlight w:val="none"/>
          <w:u w:val="none"/>
        </w:rPr>
      </w:pPr>
    </w:p>
    <w:p w14:paraId="5BD70658">
      <w:pPr>
        <w:pStyle w:val="113"/>
        <w:ind w:firstLine="480" w:firstLineChars="200"/>
        <w:rPr>
          <w:rFonts w:hint="eastAsia" w:ascii="宋体" w:hAnsi="宋体" w:eastAsia="宋体" w:cs="宋体"/>
          <w:sz w:val="24"/>
          <w:szCs w:val="24"/>
          <w:highlight w:val="none"/>
          <w:u w:val="none"/>
        </w:rPr>
      </w:pPr>
    </w:p>
    <w:p w14:paraId="133CDDC7">
      <w:pPr>
        <w:pStyle w:val="113"/>
        <w:ind w:firstLine="480" w:firstLineChars="200"/>
        <w:rPr>
          <w:rFonts w:hint="eastAsia" w:ascii="宋体" w:hAnsi="宋体" w:eastAsia="宋体" w:cs="宋体"/>
          <w:sz w:val="24"/>
          <w:szCs w:val="24"/>
          <w:highlight w:val="none"/>
          <w:u w:val="none"/>
        </w:rPr>
      </w:pPr>
    </w:p>
    <w:p w14:paraId="325C8B95">
      <w:pPr>
        <w:pStyle w:val="113"/>
        <w:ind w:firstLine="480" w:firstLineChars="200"/>
        <w:rPr>
          <w:rFonts w:hint="eastAsia" w:ascii="宋体" w:hAnsi="宋体" w:eastAsia="宋体" w:cs="宋体"/>
          <w:sz w:val="24"/>
          <w:szCs w:val="24"/>
          <w:highlight w:val="none"/>
          <w:u w:val="none"/>
        </w:rPr>
      </w:pPr>
    </w:p>
    <w:p w14:paraId="1348FB69">
      <w:pPr>
        <w:pStyle w:val="113"/>
        <w:ind w:firstLine="480" w:firstLineChars="200"/>
        <w:rPr>
          <w:rFonts w:hint="eastAsia" w:ascii="宋体" w:hAnsi="宋体" w:eastAsia="宋体" w:cs="宋体"/>
          <w:sz w:val="24"/>
          <w:szCs w:val="24"/>
          <w:highlight w:val="none"/>
          <w:u w:val="none"/>
        </w:rPr>
      </w:pPr>
      <w:r>
        <w:rPr>
          <w:rFonts w:hint="eastAsia" w:ascii="宋体" w:hAnsi="宋体" w:eastAsia="宋体" w:cs="宋体"/>
          <w:sz w:val="24"/>
          <w:szCs w:val="24"/>
          <w:highlight w:val="none"/>
          <w:u w:val="none"/>
        </w:rPr>
        <w:t>甲方:(盖章)                            乙方：(盖章)</w:t>
      </w:r>
    </w:p>
    <w:p w14:paraId="1FD07819">
      <w:pPr>
        <w:pStyle w:val="113"/>
        <w:ind w:firstLine="480" w:firstLineChars="200"/>
        <w:rPr>
          <w:rFonts w:hint="eastAsia" w:ascii="宋体" w:hAnsi="宋体" w:eastAsia="宋体" w:cs="宋体"/>
          <w:sz w:val="24"/>
          <w:szCs w:val="24"/>
          <w:highlight w:val="none"/>
          <w:u w:val="none"/>
        </w:rPr>
      </w:pPr>
    </w:p>
    <w:p w14:paraId="63EAB4D0">
      <w:pPr>
        <w:pStyle w:val="113"/>
        <w:ind w:firstLine="480" w:firstLineChars="200"/>
        <w:rPr>
          <w:rFonts w:hint="eastAsia" w:ascii="宋体" w:hAnsi="宋体" w:eastAsia="宋体" w:cs="宋体"/>
          <w:sz w:val="24"/>
          <w:szCs w:val="24"/>
          <w:highlight w:val="none"/>
          <w:u w:val="none"/>
        </w:rPr>
      </w:pPr>
    </w:p>
    <w:p w14:paraId="0D4162FC">
      <w:pPr>
        <w:pStyle w:val="113"/>
        <w:ind w:firstLine="480" w:firstLineChars="200"/>
        <w:rPr>
          <w:rFonts w:hint="eastAsia" w:ascii="宋体" w:hAnsi="宋体" w:eastAsia="宋体" w:cs="宋体"/>
          <w:sz w:val="24"/>
          <w:szCs w:val="24"/>
          <w:highlight w:val="none"/>
          <w:u w:val="none"/>
        </w:rPr>
      </w:pPr>
      <w:r>
        <w:rPr>
          <w:rFonts w:hint="eastAsia" w:ascii="宋体" w:hAnsi="宋体" w:eastAsia="宋体" w:cs="宋体"/>
          <w:sz w:val="24"/>
          <w:szCs w:val="24"/>
          <w:highlight w:val="none"/>
          <w:u w:val="none"/>
        </w:rPr>
        <w:t>授权代表人签字：                       授权代表人签字：</w:t>
      </w:r>
    </w:p>
    <w:p w14:paraId="70C6ECD5">
      <w:pPr>
        <w:pStyle w:val="113"/>
        <w:ind w:firstLine="480" w:firstLineChars="200"/>
        <w:rPr>
          <w:rFonts w:hint="eastAsia" w:ascii="宋体" w:hAnsi="宋体" w:eastAsia="宋体" w:cs="宋体"/>
          <w:sz w:val="24"/>
          <w:szCs w:val="24"/>
          <w:highlight w:val="none"/>
          <w:u w:val="none"/>
        </w:rPr>
      </w:pPr>
    </w:p>
    <w:p w14:paraId="689F745B">
      <w:pPr>
        <w:pStyle w:val="113"/>
        <w:ind w:firstLine="480" w:firstLineChars="200"/>
        <w:rPr>
          <w:rFonts w:hint="eastAsia" w:ascii="宋体" w:hAnsi="宋体" w:eastAsia="宋体" w:cs="宋体"/>
          <w:sz w:val="24"/>
          <w:szCs w:val="24"/>
          <w:highlight w:val="none"/>
          <w:u w:val="none"/>
          <w:lang w:val="en-US" w:eastAsia="zh-CN"/>
        </w:rPr>
      </w:pPr>
    </w:p>
    <w:p w14:paraId="09F14537">
      <w:pPr>
        <w:pStyle w:val="113"/>
        <w:ind w:firstLine="480" w:firstLineChars="200"/>
        <w:rPr>
          <w:rFonts w:hint="eastAsia" w:ascii="宋体" w:hAnsi="宋体" w:eastAsia="宋体" w:cs="宋体"/>
          <w:sz w:val="24"/>
          <w:szCs w:val="24"/>
          <w:highlight w:val="none"/>
          <w:u w:val="none"/>
          <w:lang w:val="en-US" w:eastAsia="zh-CN"/>
        </w:rPr>
      </w:pPr>
      <w:r>
        <w:rPr>
          <w:rFonts w:hint="eastAsia" w:ascii="宋体" w:hAnsi="宋体" w:eastAsia="宋体" w:cs="宋体"/>
          <w:sz w:val="24"/>
          <w:szCs w:val="24"/>
          <w:highlight w:val="none"/>
          <w:u w:val="none"/>
          <w:lang w:val="en-US" w:eastAsia="zh-CN"/>
        </w:rPr>
        <w:t>日 期：                                   日 期；</w:t>
      </w:r>
    </w:p>
    <w:p w14:paraId="5710AEB7">
      <w:pPr>
        <w:rPr>
          <w:rFonts w:hint="eastAsia" w:ascii="宋体" w:hAnsi="宋体" w:eastAsia="宋体" w:cs="宋体"/>
          <w:lang w:val="en-US" w:eastAsia="zh-CN"/>
        </w:rPr>
      </w:pPr>
      <w:r>
        <w:rPr>
          <w:rFonts w:hint="eastAsia" w:ascii="宋体" w:hAnsi="宋体" w:eastAsia="宋体" w:cs="宋体"/>
          <w:lang w:val="en-US" w:eastAsia="zh-CN"/>
        </w:rPr>
        <w:t xml:space="preserve">  </w:t>
      </w:r>
    </w:p>
    <w:p w14:paraId="4AA13EC1">
      <w:pPr>
        <w:pStyle w:val="15"/>
        <w:spacing w:line="440" w:lineRule="exact"/>
        <w:rPr>
          <w:rFonts w:hint="eastAsia" w:ascii="宋体" w:hAnsi="宋体" w:eastAsia="宋体" w:cs="宋体"/>
          <w:color w:val="000000"/>
          <w:sz w:val="24"/>
          <w:szCs w:val="24"/>
        </w:rPr>
      </w:pPr>
    </w:p>
    <w:p w14:paraId="1EDBD3C0">
      <w:pPr>
        <w:rPr>
          <w:rFonts w:hint="eastAsia" w:ascii="宋体" w:hAnsi="宋体" w:eastAsia="宋体" w:cs="宋体"/>
          <w:lang w:val="en-US" w:eastAsia="zh-CN"/>
        </w:rPr>
      </w:pPr>
      <w:r>
        <w:rPr>
          <w:rFonts w:hint="eastAsia" w:ascii="宋体" w:hAnsi="宋体" w:eastAsia="宋体" w:cs="宋体"/>
          <w:lang w:val="en-US" w:eastAsia="zh-CN"/>
        </w:rPr>
        <w:t xml:space="preserve">  </w:t>
      </w:r>
    </w:p>
    <w:p w14:paraId="5C1181CB">
      <w:pPr>
        <w:pStyle w:val="111"/>
        <w:ind w:firstLine="0" w:firstLineChars="0"/>
        <w:rPr>
          <w:rFonts w:hint="eastAsia" w:ascii="宋体" w:hAnsi="宋体" w:eastAsia="宋体" w:cs="宋体"/>
        </w:rPr>
      </w:pPr>
    </w:p>
    <w:p w14:paraId="3140280B">
      <w:pPr>
        <w:pStyle w:val="71"/>
        <w:jc w:val="both"/>
        <w:rPr>
          <w:rFonts w:hint="eastAsia" w:ascii="宋体" w:hAnsi="宋体" w:eastAsia="宋体" w:cs="宋体"/>
        </w:rPr>
      </w:pPr>
      <w:bookmarkStart w:id="21" w:name="_Toc47976615"/>
      <w:bookmarkStart w:id="22" w:name="_Toc5925"/>
    </w:p>
    <w:p w14:paraId="34A5C74F">
      <w:pPr>
        <w:pStyle w:val="71"/>
        <w:rPr>
          <w:rFonts w:hint="eastAsia" w:ascii="宋体" w:hAnsi="宋体" w:eastAsia="宋体" w:cs="宋体"/>
        </w:rPr>
      </w:pPr>
    </w:p>
    <w:p w14:paraId="1AC60DE1">
      <w:pPr>
        <w:pStyle w:val="71"/>
        <w:rPr>
          <w:rFonts w:hint="eastAsia" w:ascii="宋体" w:hAnsi="宋体" w:eastAsia="宋体" w:cs="宋体"/>
        </w:rPr>
      </w:pPr>
    </w:p>
    <w:p w14:paraId="77405EFE">
      <w:pPr>
        <w:pStyle w:val="71"/>
        <w:jc w:val="both"/>
        <w:rPr>
          <w:rFonts w:hint="eastAsia" w:ascii="宋体" w:hAnsi="宋体" w:eastAsia="宋体" w:cs="宋体"/>
        </w:rPr>
      </w:pPr>
    </w:p>
    <w:p w14:paraId="6817520A">
      <w:pPr>
        <w:pStyle w:val="71"/>
        <w:jc w:val="both"/>
        <w:rPr>
          <w:rFonts w:hint="eastAsia" w:ascii="宋体" w:hAnsi="宋体" w:eastAsia="宋体" w:cs="宋体"/>
        </w:rPr>
      </w:pPr>
    </w:p>
    <w:p w14:paraId="0EB8BBEB">
      <w:pPr>
        <w:pStyle w:val="71"/>
        <w:rPr>
          <w:rFonts w:hint="eastAsia" w:ascii="宋体" w:hAnsi="宋体" w:eastAsia="宋体" w:cs="宋体"/>
          <w:lang w:val="en-US" w:eastAsia="zh-CN"/>
        </w:rPr>
      </w:pPr>
      <w:r>
        <w:rPr>
          <w:rFonts w:hint="eastAsia" w:ascii="宋体" w:hAnsi="宋体" w:eastAsia="宋体" w:cs="宋体"/>
        </w:rPr>
        <w:t>第四部分　</w:t>
      </w:r>
      <w:bookmarkEnd w:id="21"/>
      <w:r>
        <w:rPr>
          <w:rFonts w:hint="eastAsia" w:ascii="宋体" w:hAnsi="宋体" w:eastAsia="宋体" w:cs="宋体"/>
          <w:lang w:val="en-US" w:eastAsia="zh-CN"/>
        </w:rPr>
        <w:t>投标文件附件</w:t>
      </w:r>
      <w:bookmarkEnd w:id="22"/>
    </w:p>
    <w:p w14:paraId="3D26BC99">
      <w:pPr>
        <w:keepNext/>
        <w:keepLines/>
        <w:jc w:val="center"/>
        <w:outlineLvl w:val="2"/>
        <w:rPr>
          <w:rFonts w:hint="eastAsia" w:ascii="宋体" w:hAnsi="宋体" w:eastAsia="宋体" w:cs="宋体"/>
          <w:b/>
          <w:bCs/>
          <w:color w:val="000000"/>
          <w:sz w:val="32"/>
          <w:szCs w:val="32"/>
        </w:rPr>
      </w:pPr>
      <w:r>
        <w:rPr>
          <w:rFonts w:hint="eastAsia" w:ascii="宋体" w:hAnsi="宋体" w:eastAsia="宋体" w:cs="宋体"/>
          <w:b/>
          <w:bCs/>
          <w:color w:val="000000"/>
          <w:sz w:val="32"/>
          <w:szCs w:val="32"/>
        </w:rPr>
        <w:t>投标函</w:t>
      </w:r>
    </w:p>
    <w:p w14:paraId="0B39DB81">
      <w:pPr>
        <w:spacing w:line="360" w:lineRule="auto"/>
        <w:ind w:firstLine="480" w:firstLineChars="200"/>
        <w:rPr>
          <w:rFonts w:hint="eastAsia" w:ascii="宋体" w:hAnsi="宋体" w:eastAsia="宋体" w:cs="宋体"/>
          <w:color w:val="000000"/>
          <w:sz w:val="24"/>
          <w:szCs w:val="24"/>
        </w:rPr>
      </w:pPr>
      <w:r>
        <w:rPr>
          <w:rFonts w:hint="eastAsia" w:ascii="宋体" w:hAnsi="宋体" w:eastAsia="宋体" w:cs="宋体"/>
          <w:color w:val="000000"/>
          <w:sz w:val="24"/>
          <w:szCs w:val="24"/>
        </w:rPr>
        <w:t>致：中国重汽集团</w:t>
      </w:r>
      <w:r>
        <w:rPr>
          <w:rFonts w:hint="eastAsia" w:ascii="宋体" w:hAnsi="宋体" w:eastAsia="宋体" w:cs="宋体"/>
          <w:color w:val="000000"/>
          <w:sz w:val="24"/>
          <w:szCs w:val="24"/>
          <w:u w:val="single"/>
          <w:lang w:val="en-US" w:eastAsia="zh-CN"/>
        </w:rPr>
        <w:t xml:space="preserve">          </w:t>
      </w:r>
      <w:r>
        <w:rPr>
          <w:rFonts w:hint="eastAsia" w:ascii="宋体" w:hAnsi="宋体" w:eastAsia="宋体" w:cs="宋体"/>
          <w:color w:val="000000"/>
          <w:sz w:val="24"/>
          <w:szCs w:val="24"/>
        </w:rPr>
        <w:t>有限公司：</w:t>
      </w:r>
    </w:p>
    <w:p w14:paraId="7F916B14">
      <w:pPr>
        <w:spacing w:line="360" w:lineRule="auto"/>
        <w:ind w:firstLine="480" w:firstLineChars="200"/>
        <w:rPr>
          <w:rFonts w:hint="eastAsia" w:ascii="宋体" w:hAnsi="宋体" w:eastAsia="宋体" w:cs="宋体"/>
          <w:color w:val="000000"/>
          <w:sz w:val="24"/>
          <w:szCs w:val="24"/>
        </w:rPr>
      </w:pPr>
      <w:r>
        <w:rPr>
          <w:rFonts w:hint="eastAsia" w:ascii="宋体" w:hAnsi="宋体" w:eastAsia="宋体" w:cs="宋体"/>
          <w:color w:val="000000"/>
          <w:sz w:val="24"/>
          <w:szCs w:val="24"/>
        </w:rPr>
        <w:t>根据贵方</w:t>
      </w:r>
      <w:r>
        <w:rPr>
          <w:rFonts w:hint="eastAsia" w:ascii="宋体" w:hAnsi="宋体" w:eastAsia="宋体" w:cs="宋体"/>
          <w:color w:val="000000"/>
          <w:sz w:val="24"/>
          <w:szCs w:val="24"/>
          <w:u w:val="single"/>
          <w:lang w:val="en-US" w:eastAsia="zh-CN"/>
        </w:rPr>
        <w:t xml:space="preserve">                       </w:t>
      </w:r>
      <w:r>
        <w:rPr>
          <w:rFonts w:hint="eastAsia" w:ascii="宋体" w:hAnsi="宋体" w:eastAsia="宋体" w:cs="宋体"/>
          <w:bCs/>
          <w:snapToGrid w:val="0"/>
          <w:color w:val="000000"/>
          <w:kern w:val="0"/>
          <w:sz w:val="24"/>
          <w:szCs w:val="24"/>
        </w:rPr>
        <w:t>招标公告</w:t>
      </w:r>
      <w:r>
        <w:rPr>
          <w:rFonts w:hint="eastAsia" w:ascii="宋体" w:hAnsi="宋体" w:eastAsia="宋体" w:cs="宋体"/>
          <w:color w:val="000000"/>
          <w:sz w:val="24"/>
          <w:szCs w:val="24"/>
        </w:rPr>
        <w:t>，</w:t>
      </w:r>
      <w:r>
        <w:rPr>
          <w:rFonts w:hint="eastAsia" w:ascii="宋体" w:hAnsi="宋体" w:eastAsia="宋体" w:cs="宋体"/>
          <w:b/>
          <w:color w:val="000000"/>
          <w:sz w:val="24"/>
          <w:szCs w:val="24"/>
          <w:u w:val="single"/>
        </w:rPr>
        <w:t xml:space="preserve">            </w:t>
      </w:r>
      <w:r>
        <w:rPr>
          <w:rFonts w:hint="eastAsia" w:ascii="宋体" w:hAnsi="宋体" w:eastAsia="宋体" w:cs="宋体"/>
          <w:color w:val="000000"/>
          <w:sz w:val="24"/>
          <w:szCs w:val="24"/>
        </w:rPr>
        <w:t>投标公司， 法人代表人为</w:t>
      </w:r>
      <w:r>
        <w:rPr>
          <w:rFonts w:hint="eastAsia" w:ascii="宋体" w:hAnsi="宋体" w:eastAsia="宋体" w:cs="宋体"/>
          <w:color w:val="000000"/>
          <w:sz w:val="24"/>
          <w:szCs w:val="24"/>
          <w:u w:val="single"/>
        </w:rPr>
        <w:t xml:space="preserve">         </w:t>
      </w:r>
      <w:r>
        <w:rPr>
          <w:rFonts w:hint="eastAsia" w:ascii="宋体" w:hAnsi="宋体" w:eastAsia="宋体" w:cs="宋体"/>
          <w:color w:val="000000"/>
          <w:sz w:val="24"/>
          <w:szCs w:val="24"/>
        </w:rPr>
        <w:t>，正式授权</w:t>
      </w:r>
      <w:r>
        <w:rPr>
          <w:rFonts w:hint="eastAsia" w:ascii="宋体" w:hAnsi="宋体" w:eastAsia="宋体" w:cs="宋体"/>
          <w:color w:val="000000"/>
          <w:sz w:val="24"/>
          <w:szCs w:val="24"/>
          <w:u w:val="single"/>
        </w:rPr>
        <w:t xml:space="preserve">           </w:t>
      </w:r>
      <w:r>
        <w:rPr>
          <w:rFonts w:hint="eastAsia" w:ascii="宋体" w:hAnsi="宋体" w:eastAsia="宋体" w:cs="宋体"/>
          <w:color w:val="000000"/>
          <w:sz w:val="24"/>
          <w:szCs w:val="24"/>
        </w:rPr>
        <w:t xml:space="preserve"> 提交纸质投标文件：资质证明文件、商务文件和技术文件正本</w:t>
      </w:r>
      <w:r>
        <w:rPr>
          <w:rFonts w:hint="eastAsia" w:ascii="宋体" w:hAnsi="宋体" w:eastAsia="宋体" w:cs="宋体"/>
          <w:color w:val="000000"/>
          <w:sz w:val="24"/>
          <w:szCs w:val="24"/>
          <w:u w:val="single"/>
          <w:lang w:val="en-US" w:eastAsia="zh-CN"/>
        </w:rPr>
        <w:t xml:space="preserve">  </w:t>
      </w:r>
      <w:r>
        <w:rPr>
          <w:rFonts w:hint="eastAsia" w:ascii="宋体" w:hAnsi="宋体" w:eastAsia="宋体" w:cs="宋体"/>
          <w:color w:val="000000"/>
          <w:sz w:val="24"/>
          <w:szCs w:val="24"/>
        </w:rPr>
        <w:t>份、副本</w:t>
      </w:r>
      <w:r>
        <w:rPr>
          <w:rFonts w:hint="eastAsia" w:ascii="宋体" w:hAnsi="宋体" w:eastAsia="宋体" w:cs="宋体"/>
          <w:color w:val="000000"/>
          <w:sz w:val="24"/>
          <w:szCs w:val="24"/>
          <w:u w:val="single"/>
          <w:lang w:val="en-US" w:eastAsia="zh-CN"/>
        </w:rPr>
        <w:t xml:space="preserve">  </w:t>
      </w:r>
      <w:r>
        <w:rPr>
          <w:rFonts w:hint="eastAsia" w:ascii="宋体" w:hAnsi="宋体" w:eastAsia="宋体" w:cs="宋体"/>
          <w:color w:val="000000"/>
          <w:sz w:val="24"/>
          <w:szCs w:val="24"/>
        </w:rPr>
        <w:t>份；电子版投标文件一份。</w:t>
      </w:r>
    </w:p>
    <w:p w14:paraId="26D62944">
      <w:pPr>
        <w:spacing w:line="360" w:lineRule="auto"/>
        <w:ind w:firstLine="480" w:firstLineChars="200"/>
        <w:rPr>
          <w:rFonts w:hint="eastAsia" w:ascii="宋体" w:hAnsi="宋体" w:eastAsia="宋体" w:cs="宋体"/>
          <w:color w:val="000000"/>
          <w:sz w:val="24"/>
          <w:szCs w:val="24"/>
        </w:rPr>
      </w:pPr>
      <w:r>
        <w:rPr>
          <w:rFonts w:hint="eastAsia" w:ascii="宋体" w:hAnsi="宋体" w:eastAsia="宋体" w:cs="宋体"/>
          <w:color w:val="000000"/>
          <w:sz w:val="24"/>
          <w:szCs w:val="24"/>
        </w:rPr>
        <w:t>据此函，签字代表宣布同意如下：</w:t>
      </w:r>
    </w:p>
    <w:p w14:paraId="71FBB532">
      <w:pPr>
        <w:spacing w:line="360" w:lineRule="auto"/>
        <w:ind w:firstLine="480" w:firstLineChars="200"/>
        <w:rPr>
          <w:rFonts w:hint="eastAsia" w:ascii="宋体" w:hAnsi="宋体" w:eastAsia="宋体" w:cs="宋体"/>
          <w:color w:val="000000"/>
          <w:sz w:val="24"/>
          <w:szCs w:val="24"/>
        </w:rPr>
      </w:pPr>
      <w:r>
        <w:rPr>
          <w:rFonts w:hint="eastAsia" w:ascii="宋体" w:hAnsi="宋体" w:eastAsia="宋体" w:cs="宋体"/>
          <w:color w:val="000000"/>
          <w:sz w:val="24"/>
          <w:szCs w:val="24"/>
        </w:rPr>
        <w:t>1.投标人已详细审查全部“招标文件”，包括修改文件（如有的话）以及全部参考资料和有关附件，已经了解我方对于招标文件、采购过程、采购结果有依法进行询问、质疑、投诉的权利及相关渠道和要求。</w:t>
      </w:r>
    </w:p>
    <w:p w14:paraId="535DAEDA">
      <w:pPr>
        <w:spacing w:line="360" w:lineRule="auto"/>
        <w:ind w:firstLine="480" w:firstLineChars="200"/>
        <w:rPr>
          <w:rFonts w:hint="eastAsia" w:ascii="宋体" w:hAnsi="宋体" w:eastAsia="宋体" w:cs="宋体"/>
          <w:color w:val="000000"/>
          <w:sz w:val="24"/>
          <w:szCs w:val="24"/>
        </w:rPr>
      </w:pPr>
      <w:r>
        <w:rPr>
          <w:rFonts w:hint="eastAsia" w:ascii="宋体" w:hAnsi="宋体" w:eastAsia="宋体" w:cs="宋体"/>
          <w:color w:val="000000"/>
          <w:sz w:val="24"/>
          <w:szCs w:val="24"/>
        </w:rPr>
        <w:t>2.投标人在投标之前已经与贵方进行了充分的沟通，完全理解并接受招标文件的各项规定和要求，对招标文件的合理性、合法性不再有异议。</w:t>
      </w:r>
    </w:p>
    <w:p w14:paraId="7A6FA392">
      <w:pPr>
        <w:spacing w:line="360" w:lineRule="auto"/>
        <w:ind w:firstLine="480" w:firstLineChars="200"/>
        <w:rPr>
          <w:rFonts w:hint="eastAsia" w:ascii="宋体" w:hAnsi="宋体" w:eastAsia="宋体" w:cs="宋体"/>
          <w:color w:val="000000"/>
          <w:sz w:val="24"/>
          <w:szCs w:val="24"/>
        </w:rPr>
      </w:pPr>
      <w:r>
        <w:rPr>
          <w:rFonts w:hint="eastAsia" w:ascii="宋体" w:hAnsi="宋体" w:eastAsia="宋体" w:cs="宋体"/>
          <w:color w:val="000000"/>
          <w:sz w:val="24"/>
          <w:szCs w:val="24"/>
        </w:rPr>
        <w:t>3.本投标有效期自开标日起</w:t>
      </w:r>
      <w:r>
        <w:rPr>
          <w:rFonts w:hint="eastAsia" w:ascii="宋体" w:hAnsi="宋体" w:eastAsia="宋体" w:cs="宋体"/>
          <w:bCs/>
          <w:color w:val="000000"/>
          <w:sz w:val="24"/>
          <w:szCs w:val="24"/>
          <w:u w:val="single"/>
        </w:rPr>
        <w:t xml:space="preserve"> </w:t>
      </w:r>
      <w:r>
        <w:rPr>
          <w:rFonts w:hint="eastAsia" w:ascii="宋体" w:hAnsi="宋体" w:eastAsia="宋体" w:cs="宋体"/>
          <w:bCs/>
          <w:color w:val="000000"/>
          <w:sz w:val="24"/>
          <w:szCs w:val="24"/>
          <w:u w:val="single"/>
          <w:lang w:val="en-US" w:eastAsia="zh-CN"/>
        </w:rPr>
        <w:t xml:space="preserve"> </w:t>
      </w:r>
      <w:r>
        <w:rPr>
          <w:rFonts w:hint="eastAsia" w:ascii="宋体" w:hAnsi="宋体" w:eastAsia="宋体" w:cs="宋体"/>
          <w:color w:val="000000"/>
          <w:sz w:val="24"/>
          <w:szCs w:val="24"/>
        </w:rPr>
        <w:t>个日历日。</w:t>
      </w:r>
    </w:p>
    <w:p w14:paraId="459E3F15">
      <w:pPr>
        <w:spacing w:line="360" w:lineRule="auto"/>
        <w:ind w:firstLine="480" w:firstLineChars="200"/>
        <w:rPr>
          <w:rFonts w:hint="eastAsia" w:ascii="宋体" w:hAnsi="宋体" w:eastAsia="宋体" w:cs="宋体"/>
          <w:color w:val="000000"/>
          <w:sz w:val="24"/>
          <w:szCs w:val="24"/>
        </w:rPr>
      </w:pPr>
      <w:r>
        <w:rPr>
          <w:rFonts w:hint="eastAsia" w:ascii="宋体" w:hAnsi="宋体" w:eastAsia="宋体" w:cs="宋体"/>
          <w:color w:val="000000"/>
          <w:sz w:val="24"/>
          <w:szCs w:val="24"/>
        </w:rPr>
        <w:t>4.如中标，本投标文件至本项目合同履行完毕止均保持有效，本投标人将按“招标文件”及政府采购法律、法规的规定履行合同责任和义务。</w:t>
      </w:r>
    </w:p>
    <w:p w14:paraId="77545813">
      <w:pPr>
        <w:spacing w:line="360" w:lineRule="auto"/>
        <w:ind w:firstLine="480" w:firstLineChars="200"/>
        <w:rPr>
          <w:rFonts w:hint="eastAsia" w:ascii="宋体" w:hAnsi="宋体" w:eastAsia="宋体" w:cs="宋体"/>
          <w:color w:val="000000"/>
          <w:sz w:val="24"/>
          <w:szCs w:val="24"/>
        </w:rPr>
      </w:pPr>
      <w:r>
        <w:rPr>
          <w:rFonts w:hint="eastAsia" w:ascii="宋体" w:hAnsi="宋体" w:eastAsia="宋体" w:cs="宋体"/>
          <w:color w:val="000000"/>
          <w:sz w:val="24"/>
          <w:szCs w:val="24"/>
        </w:rPr>
        <w:t>5.投标人同意按照贵方要求提供与投标有关的一切数据或资料。</w:t>
      </w:r>
    </w:p>
    <w:p w14:paraId="4F02BADB">
      <w:pPr>
        <w:spacing w:line="360" w:lineRule="auto"/>
        <w:ind w:firstLine="480" w:firstLineChars="200"/>
        <w:rPr>
          <w:rFonts w:hint="eastAsia" w:ascii="宋体" w:hAnsi="宋体" w:eastAsia="宋体" w:cs="宋体"/>
          <w:color w:val="000000"/>
          <w:sz w:val="24"/>
          <w:szCs w:val="24"/>
        </w:rPr>
      </w:pPr>
      <w:r>
        <w:rPr>
          <w:rFonts w:hint="eastAsia" w:ascii="宋体" w:hAnsi="宋体" w:eastAsia="宋体" w:cs="宋体"/>
          <w:color w:val="000000"/>
          <w:sz w:val="24"/>
          <w:szCs w:val="24"/>
        </w:rPr>
        <w:t>6.与本投标有关的一切正式往来信函请寄：</w:t>
      </w:r>
    </w:p>
    <w:p w14:paraId="3404A7CE">
      <w:pPr>
        <w:spacing w:line="360" w:lineRule="auto"/>
        <w:ind w:firstLine="480" w:firstLineChars="200"/>
        <w:rPr>
          <w:rFonts w:hint="eastAsia" w:ascii="宋体" w:hAnsi="宋体" w:eastAsia="宋体" w:cs="宋体"/>
          <w:color w:val="000000"/>
          <w:sz w:val="24"/>
          <w:szCs w:val="24"/>
        </w:rPr>
      </w:pPr>
      <w:r>
        <w:rPr>
          <w:rFonts w:hint="eastAsia" w:ascii="宋体" w:hAnsi="宋体" w:eastAsia="宋体" w:cs="宋体"/>
          <w:color w:val="000000"/>
          <w:sz w:val="24"/>
          <w:szCs w:val="24"/>
        </w:rPr>
        <w:t xml:space="preserve">地址：                             </w:t>
      </w:r>
    </w:p>
    <w:p w14:paraId="24E63A16">
      <w:pPr>
        <w:spacing w:line="360" w:lineRule="auto"/>
        <w:ind w:firstLine="480" w:firstLineChars="200"/>
        <w:rPr>
          <w:rFonts w:hint="eastAsia" w:ascii="宋体" w:hAnsi="宋体" w:eastAsia="宋体" w:cs="宋体"/>
          <w:color w:val="000000"/>
          <w:sz w:val="24"/>
          <w:szCs w:val="24"/>
        </w:rPr>
      </w:pPr>
      <w:r>
        <w:rPr>
          <w:rFonts w:hint="eastAsia" w:ascii="宋体" w:hAnsi="宋体" w:eastAsia="宋体" w:cs="宋体"/>
          <w:color w:val="000000"/>
          <w:sz w:val="24"/>
          <w:szCs w:val="24"/>
        </w:rPr>
        <w:t xml:space="preserve">邮编：        </w:t>
      </w:r>
    </w:p>
    <w:p w14:paraId="40F28EC1">
      <w:pPr>
        <w:spacing w:line="360" w:lineRule="auto"/>
        <w:ind w:firstLine="480" w:firstLineChars="200"/>
        <w:rPr>
          <w:rFonts w:hint="eastAsia" w:ascii="宋体" w:hAnsi="宋体" w:eastAsia="宋体" w:cs="宋体"/>
          <w:color w:val="000000"/>
          <w:sz w:val="24"/>
          <w:szCs w:val="24"/>
        </w:rPr>
      </w:pPr>
      <w:r>
        <w:rPr>
          <w:rFonts w:hint="eastAsia" w:ascii="宋体" w:hAnsi="宋体" w:eastAsia="宋体" w:cs="宋体"/>
          <w:color w:val="000000"/>
          <w:sz w:val="24"/>
          <w:szCs w:val="24"/>
        </w:rPr>
        <w:t xml:space="preserve">电话：        传真：                   </w:t>
      </w:r>
    </w:p>
    <w:p w14:paraId="1D482AFB">
      <w:pPr>
        <w:spacing w:line="360" w:lineRule="auto"/>
        <w:ind w:firstLine="480" w:firstLineChars="200"/>
        <w:rPr>
          <w:rFonts w:hint="eastAsia" w:ascii="宋体" w:hAnsi="宋体" w:eastAsia="宋体" w:cs="宋体"/>
          <w:color w:val="000000"/>
          <w:sz w:val="24"/>
          <w:szCs w:val="24"/>
        </w:rPr>
      </w:pPr>
      <w:r>
        <w:rPr>
          <w:rFonts w:hint="eastAsia" w:ascii="宋体" w:hAnsi="宋体" w:eastAsia="宋体" w:cs="宋体"/>
          <w:color w:val="000000"/>
          <w:sz w:val="24"/>
          <w:szCs w:val="24"/>
        </w:rPr>
        <w:t>投标人代表姓名：</w:t>
      </w:r>
      <w:r>
        <w:rPr>
          <w:rFonts w:hint="eastAsia" w:ascii="宋体" w:hAnsi="宋体" w:eastAsia="宋体" w:cs="宋体"/>
          <w:color w:val="000000"/>
          <w:sz w:val="24"/>
          <w:szCs w:val="24"/>
          <w:u w:val="single"/>
        </w:rPr>
        <w:t xml:space="preserve">         </w:t>
      </w:r>
      <w:r>
        <w:rPr>
          <w:rFonts w:hint="eastAsia" w:ascii="宋体" w:hAnsi="宋体" w:eastAsia="宋体" w:cs="宋体"/>
          <w:color w:val="000000"/>
          <w:sz w:val="24"/>
          <w:szCs w:val="24"/>
        </w:rPr>
        <w:t xml:space="preserve">职务：          </w:t>
      </w:r>
    </w:p>
    <w:p w14:paraId="43152E46">
      <w:pPr>
        <w:spacing w:line="360" w:lineRule="auto"/>
        <w:ind w:firstLine="480" w:firstLineChars="200"/>
        <w:rPr>
          <w:rFonts w:hint="eastAsia" w:ascii="宋体" w:hAnsi="宋体" w:eastAsia="宋体" w:cs="宋体"/>
          <w:color w:val="000000"/>
          <w:sz w:val="24"/>
          <w:szCs w:val="24"/>
        </w:rPr>
      </w:pPr>
      <w:r>
        <w:rPr>
          <w:rFonts w:hint="eastAsia" w:ascii="宋体" w:hAnsi="宋体" w:eastAsia="宋体" w:cs="宋体"/>
          <w:color w:val="000000"/>
          <w:sz w:val="24"/>
          <w:szCs w:val="24"/>
        </w:rPr>
        <w:t xml:space="preserve">开户银行：                   </w:t>
      </w:r>
    </w:p>
    <w:p w14:paraId="2F8C4A40">
      <w:pPr>
        <w:spacing w:line="360" w:lineRule="auto"/>
        <w:ind w:firstLine="480" w:firstLineChars="200"/>
        <w:rPr>
          <w:rFonts w:hint="eastAsia" w:ascii="宋体" w:hAnsi="宋体" w:eastAsia="宋体" w:cs="宋体"/>
          <w:color w:val="000000"/>
          <w:sz w:val="24"/>
          <w:szCs w:val="24"/>
        </w:rPr>
      </w:pPr>
      <w:r>
        <w:rPr>
          <w:rFonts w:hint="eastAsia" w:ascii="宋体" w:hAnsi="宋体" w:eastAsia="宋体" w:cs="宋体"/>
          <w:color w:val="000000"/>
          <w:sz w:val="24"/>
          <w:szCs w:val="24"/>
        </w:rPr>
        <w:t xml:space="preserve">银行帐号：                   </w:t>
      </w:r>
    </w:p>
    <w:p w14:paraId="04462310">
      <w:pPr>
        <w:spacing w:line="360" w:lineRule="auto"/>
        <w:ind w:firstLine="480" w:firstLineChars="200"/>
        <w:rPr>
          <w:rFonts w:hint="eastAsia" w:ascii="宋体" w:hAnsi="宋体" w:eastAsia="宋体" w:cs="宋体"/>
          <w:color w:val="000000"/>
          <w:sz w:val="24"/>
          <w:szCs w:val="24"/>
        </w:rPr>
      </w:pPr>
      <w:r>
        <w:rPr>
          <w:rFonts w:hint="eastAsia" w:ascii="宋体" w:hAnsi="宋体" w:eastAsia="宋体" w:cs="宋体"/>
          <w:color w:val="000000"/>
          <w:sz w:val="24"/>
          <w:szCs w:val="24"/>
        </w:rPr>
        <w:t>投标人名称（</w:t>
      </w:r>
      <w:r>
        <w:rPr>
          <w:rFonts w:hint="eastAsia" w:ascii="宋体" w:hAnsi="宋体" w:eastAsia="宋体" w:cs="宋体"/>
          <w:bCs/>
          <w:color w:val="000000"/>
          <w:sz w:val="24"/>
          <w:szCs w:val="24"/>
        </w:rPr>
        <w:t>盖章）</w:t>
      </w:r>
      <w:r>
        <w:rPr>
          <w:rFonts w:hint="eastAsia" w:ascii="宋体" w:hAnsi="宋体" w:eastAsia="宋体" w:cs="宋体"/>
          <w:color w:val="000000"/>
          <w:sz w:val="24"/>
          <w:szCs w:val="24"/>
        </w:rPr>
        <w:t xml:space="preserve">: </w:t>
      </w:r>
    </w:p>
    <w:p w14:paraId="7045671E">
      <w:pPr>
        <w:spacing w:line="360" w:lineRule="auto"/>
        <w:ind w:firstLine="480" w:firstLineChars="200"/>
        <w:rPr>
          <w:rFonts w:hint="eastAsia" w:ascii="宋体" w:hAnsi="宋体" w:eastAsia="宋体" w:cs="宋体"/>
          <w:color w:val="000000"/>
          <w:sz w:val="24"/>
          <w:szCs w:val="24"/>
        </w:rPr>
      </w:pPr>
      <w:r>
        <w:rPr>
          <w:rFonts w:hint="eastAsia" w:ascii="宋体" w:hAnsi="宋体" w:eastAsia="宋体" w:cs="宋体"/>
          <w:color w:val="000000"/>
          <w:sz w:val="24"/>
          <w:szCs w:val="24"/>
        </w:rPr>
        <w:t>授权代表签字</w:t>
      </w:r>
      <w:r>
        <w:rPr>
          <w:rFonts w:hint="eastAsia" w:ascii="宋体" w:hAnsi="宋体" w:eastAsia="宋体" w:cs="宋体"/>
          <w:bCs/>
          <w:color w:val="000000"/>
          <w:sz w:val="24"/>
          <w:szCs w:val="24"/>
        </w:rPr>
        <w:t>：</w:t>
      </w:r>
    </w:p>
    <w:p w14:paraId="284F62AD">
      <w:pPr>
        <w:spacing w:line="360" w:lineRule="auto"/>
        <w:ind w:firstLine="480" w:firstLineChars="200"/>
        <w:rPr>
          <w:rFonts w:hint="eastAsia" w:ascii="宋体" w:hAnsi="宋体" w:eastAsia="宋体" w:cs="宋体"/>
          <w:color w:val="000000"/>
          <w:sz w:val="24"/>
          <w:szCs w:val="24"/>
        </w:rPr>
      </w:pPr>
      <w:r>
        <w:rPr>
          <w:rFonts w:hint="eastAsia" w:ascii="宋体" w:hAnsi="宋体" w:eastAsia="宋体" w:cs="宋体"/>
          <w:color w:val="000000"/>
          <w:sz w:val="24"/>
          <w:szCs w:val="24"/>
        </w:rPr>
        <w:t>日期：     年      月      日</w:t>
      </w:r>
    </w:p>
    <w:p w14:paraId="50D9D845">
      <w:pPr>
        <w:rPr>
          <w:rFonts w:hint="eastAsia" w:ascii="宋体" w:hAnsi="宋体" w:eastAsia="宋体" w:cs="宋体"/>
          <w:color w:val="000000"/>
          <w:sz w:val="24"/>
          <w:szCs w:val="24"/>
        </w:rPr>
      </w:pPr>
    </w:p>
    <w:p w14:paraId="32681108">
      <w:pPr>
        <w:jc w:val="both"/>
        <w:rPr>
          <w:rFonts w:hint="eastAsia" w:ascii="宋体" w:hAnsi="宋体" w:eastAsia="宋体" w:cs="宋体"/>
          <w:b/>
          <w:color w:val="000000"/>
          <w:szCs w:val="24"/>
        </w:rPr>
      </w:pPr>
    </w:p>
    <w:p w14:paraId="5AD2320E">
      <w:pPr>
        <w:spacing w:line="360" w:lineRule="auto"/>
        <w:jc w:val="center"/>
        <w:rPr>
          <w:rFonts w:hint="eastAsia" w:ascii="宋体" w:hAnsi="宋体" w:eastAsia="宋体" w:cs="宋体"/>
          <w:b/>
          <w:bCs/>
          <w:color w:val="000000"/>
          <w:sz w:val="32"/>
          <w:szCs w:val="32"/>
        </w:rPr>
      </w:pPr>
      <w:bookmarkStart w:id="23" w:name="_Toc29366869"/>
      <w:bookmarkStart w:id="24" w:name="_Toc29366865"/>
    </w:p>
    <w:p w14:paraId="0179E87D">
      <w:pPr>
        <w:spacing w:line="360" w:lineRule="auto"/>
        <w:jc w:val="center"/>
        <w:rPr>
          <w:rFonts w:hint="eastAsia" w:ascii="宋体" w:hAnsi="宋体" w:eastAsia="宋体" w:cs="宋体"/>
          <w:color w:val="000000"/>
          <w:sz w:val="32"/>
          <w:szCs w:val="32"/>
        </w:rPr>
      </w:pPr>
      <w:r>
        <w:rPr>
          <w:rFonts w:hint="eastAsia" w:ascii="宋体" w:hAnsi="宋体" w:eastAsia="宋体" w:cs="宋体"/>
          <w:b/>
          <w:bCs/>
          <w:color w:val="000000"/>
          <w:sz w:val="32"/>
          <w:szCs w:val="32"/>
        </w:rPr>
        <w:t>法定代表人授权委托书</w:t>
      </w:r>
    </w:p>
    <w:p w14:paraId="19A97CD6">
      <w:pPr>
        <w:spacing w:line="360" w:lineRule="auto"/>
        <w:ind w:firstLine="480" w:firstLineChars="200"/>
        <w:rPr>
          <w:rFonts w:hint="eastAsia" w:ascii="宋体" w:hAnsi="宋体" w:eastAsia="宋体" w:cs="宋体"/>
          <w:color w:val="000000"/>
          <w:sz w:val="24"/>
          <w:szCs w:val="24"/>
        </w:rPr>
      </w:pPr>
      <w:r>
        <w:rPr>
          <w:rFonts w:hint="eastAsia" w:ascii="宋体" w:hAnsi="宋体" w:eastAsia="宋体" w:cs="宋体"/>
          <w:color w:val="000000"/>
          <w:sz w:val="24"/>
          <w:szCs w:val="24"/>
        </w:rPr>
        <w:t>本授权委托书声明：我＿＿＿＿＿＿＿（姓名）系＿＿＿＿＿＿＿＿＿＿＿＿＿＿＿＿＿＿＿＿＿＿＿＿（投标人全称）的法定代表人，就</w:t>
      </w:r>
      <w:r>
        <w:rPr>
          <w:rFonts w:hint="eastAsia" w:ascii="宋体" w:hAnsi="宋体" w:eastAsia="宋体" w:cs="宋体"/>
          <w:b/>
          <w:bCs/>
          <w:color w:val="000000"/>
          <w:sz w:val="24"/>
          <w:szCs w:val="24"/>
          <w:u w:val="single"/>
        </w:rPr>
        <w:t xml:space="preserve"> </w:t>
      </w:r>
      <w:r>
        <w:rPr>
          <w:rFonts w:hint="eastAsia" w:ascii="宋体" w:hAnsi="宋体" w:eastAsia="宋体" w:cs="宋体"/>
          <w:b/>
          <w:bCs/>
          <w:color w:val="000000"/>
          <w:sz w:val="24"/>
          <w:szCs w:val="24"/>
          <w:u w:val="single"/>
          <w:lang w:val="en-US" w:eastAsia="zh-CN"/>
        </w:rPr>
        <w:t xml:space="preserve">                      </w:t>
      </w:r>
      <w:r>
        <w:rPr>
          <w:rFonts w:hint="eastAsia" w:ascii="宋体" w:hAnsi="宋体" w:eastAsia="宋体" w:cs="宋体"/>
          <w:color w:val="000000"/>
          <w:sz w:val="24"/>
          <w:szCs w:val="24"/>
        </w:rPr>
        <w:t>现授权委托＿＿＿＿＿＿＿＿＿＿＿＿＿＿＿＿＿＿＿＿＿＿＿＿＿＿＿＿（单位名称）的＿＿＿＿＿＿＿＿（姓名、职务）为我公司全权代表，全权代表在投标文件、评标过程中的书面承诺、合同等所签署的一切文件和处理与之有关的一切事务，我均予以承认。</w:t>
      </w:r>
    </w:p>
    <w:p w14:paraId="74BF2FA9">
      <w:pPr>
        <w:spacing w:line="360" w:lineRule="auto"/>
        <w:ind w:firstLine="480" w:firstLineChars="200"/>
        <w:rPr>
          <w:rFonts w:hint="eastAsia" w:ascii="宋体" w:hAnsi="宋体" w:eastAsia="宋体" w:cs="宋体"/>
          <w:color w:val="000000"/>
          <w:sz w:val="24"/>
          <w:szCs w:val="24"/>
        </w:rPr>
      </w:pPr>
      <w:r>
        <w:rPr>
          <w:rFonts w:hint="eastAsia" w:ascii="宋体" w:hAnsi="宋体" w:eastAsia="宋体" w:cs="宋体"/>
          <w:color w:val="000000"/>
          <w:sz w:val="24"/>
          <w:szCs w:val="24"/>
        </w:rPr>
        <w:t>全权代表无转委权。特此委托。</w:t>
      </w:r>
    </w:p>
    <w:tbl>
      <w:tblPr>
        <w:tblStyle w:val="31"/>
        <w:tblW w:w="8590" w:type="dxa"/>
        <w:jc w:val="center"/>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fixed"/>
        <w:tblCellMar>
          <w:top w:w="0" w:type="dxa"/>
          <w:left w:w="108" w:type="dxa"/>
          <w:bottom w:w="0" w:type="dxa"/>
          <w:right w:w="108" w:type="dxa"/>
        </w:tblCellMar>
      </w:tblPr>
      <w:tblGrid>
        <w:gridCol w:w="8590"/>
      </w:tblGrid>
      <w:tr w14:paraId="57313CDB">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3407" w:hRule="atLeast"/>
          <w:jc w:val="center"/>
        </w:trPr>
        <w:tc>
          <w:tcPr>
            <w:tcW w:w="8590" w:type="dxa"/>
            <w:tcBorders>
              <w:top w:val="single" w:color="auto" w:sz="4" w:space="0"/>
              <w:bottom w:val="single" w:color="auto" w:sz="4" w:space="0"/>
            </w:tcBorders>
            <w:vAlign w:val="center"/>
          </w:tcPr>
          <w:p w14:paraId="6DC2AEF8">
            <w:pPr>
              <w:adjustRightInd w:val="0"/>
              <w:snapToGrid w:val="0"/>
              <w:spacing w:before="93" w:beforeLines="30" w:line="312" w:lineRule="auto"/>
              <w:jc w:val="center"/>
              <w:rPr>
                <w:rFonts w:hint="eastAsia" w:ascii="宋体" w:hAnsi="宋体" w:eastAsia="宋体" w:cs="宋体"/>
                <w:sz w:val="24"/>
                <w:szCs w:val="20"/>
                <w:u w:val="none"/>
              </w:rPr>
            </w:pPr>
            <w:r>
              <w:rPr>
                <w:rFonts w:hint="eastAsia" w:ascii="宋体" w:hAnsi="宋体" w:eastAsia="宋体" w:cs="宋体"/>
                <w:sz w:val="24"/>
                <w:szCs w:val="20"/>
              </w:rPr>
              <w:t>附法人身份证明复印件</w:t>
            </w:r>
            <w:r>
              <w:rPr>
                <w:rFonts w:hint="eastAsia" w:ascii="宋体" w:hAnsi="宋体" w:eastAsia="宋体" w:cs="宋体"/>
                <w:sz w:val="24"/>
                <w:szCs w:val="20"/>
                <w:u w:val="none"/>
                <w:lang w:eastAsia="zh-CN"/>
              </w:rPr>
              <w:t>（</w:t>
            </w:r>
            <w:r>
              <w:rPr>
                <w:rFonts w:hint="eastAsia" w:ascii="宋体" w:hAnsi="宋体" w:eastAsia="宋体" w:cs="宋体"/>
                <w:color w:val="000000" w:themeColor="text1"/>
                <w:sz w:val="24"/>
                <w:szCs w:val="20"/>
                <w:u w:val="none"/>
                <w:lang w:val="en-US" w:eastAsia="zh-CN"/>
                <w14:textFill>
                  <w14:solidFill>
                    <w14:schemeClr w14:val="tx1"/>
                  </w14:solidFill>
                </w14:textFill>
              </w:rPr>
              <w:t>正反面）</w:t>
            </w:r>
          </w:p>
          <w:p w14:paraId="0A0449F6">
            <w:pPr>
              <w:adjustRightInd w:val="0"/>
              <w:snapToGrid w:val="0"/>
              <w:spacing w:before="93" w:beforeLines="30" w:line="312" w:lineRule="auto"/>
              <w:jc w:val="center"/>
              <w:rPr>
                <w:rFonts w:hint="eastAsia" w:ascii="宋体" w:hAnsi="宋体" w:eastAsia="宋体" w:cs="宋体"/>
                <w:sz w:val="24"/>
                <w:szCs w:val="20"/>
              </w:rPr>
            </w:pPr>
            <w:r>
              <w:rPr>
                <w:rFonts w:hint="eastAsia" w:ascii="宋体" w:hAnsi="宋体" w:eastAsia="宋体" w:cs="宋体"/>
                <w:sz w:val="24"/>
                <w:szCs w:val="20"/>
              </w:rPr>
              <w:t>附授权代理人身份证明复印件</w:t>
            </w:r>
            <w:r>
              <w:rPr>
                <w:rFonts w:hint="eastAsia" w:ascii="宋体" w:hAnsi="宋体" w:eastAsia="宋体" w:cs="宋体"/>
                <w:sz w:val="24"/>
                <w:szCs w:val="20"/>
                <w:lang w:eastAsia="zh-CN"/>
              </w:rPr>
              <w:t>（</w:t>
            </w:r>
            <w:r>
              <w:rPr>
                <w:rFonts w:hint="eastAsia" w:ascii="宋体" w:hAnsi="宋体" w:eastAsia="宋体" w:cs="宋体"/>
                <w:sz w:val="24"/>
                <w:szCs w:val="20"/>
                <w:lang w:val="en-US" w:eastAsia="zh-CN"/>
              </w:rPr>
              <w:t>正反面</w:t>
            </w:r>
            <w:r>
              <w:rPr>
                <w:rFonts w:hint="eastAsia" w:ascii="宋体" w:hAnsi="宋体" w:eastAsia="宋体" w:cs="宋体"/>
                <w:sz w:val="24"/>
                <w:szCs w:val="20"/>
                <w:lang w:eastAsia="zh-CN"/>
              </w:rPr>
              <w:t>）</w:t>
            </w:r>
          </w:p>
        </w:tc>
      </w:tr>
    </w:tbl>
    <w:p w14:paraId="37BFA8A8">
      <w:pPr>
        <w:spacing w:line="360" w:lineRule="auto"/>
        <w:ind w:firstLine="480" w:firstLineChars="200"/>
        <w:rPr>
          <w:rFonts w:hint="eastAsia" w:ascii="宋体" w:hAnsi="宋体" w:eastAsia="宋体" w:cs="宋体"/>
          <w:color w:val="000000"/>
          <w:sz w:val="24"/>
          <w:szCs w:val="24"/>
        </w:rPr>
      </w:pPr>
      <w:r>
        <w:rPr>
          <w:rFonts w:hint="eastAsia" w:ascii="宋体" w:hAnsi="宋体" w:eastAsia="宋体" w:cs="宋体"/>
          <w:color w:val="000000"/>
          <w:sz w:val="24"/>
          <w:szCs w:val="24"/>
        </w:rPr>
        <w:t>全权代表姓名：            性别：          年龄：</w:t>
      </w:r>
    </w:p>
    <w:p w14:paraId="3B6DD363">
      <w:pPr>
        <w:spacing w:line="360" w:lineRule="auto"/>
        <w:ind w:firstLine="480" w:firstLineChars="200"/>
        <w:rPr>
          <w:rFonts w:hint="eastAsia" w:ascii="宋体" w:hAnsi="宋体" w:eastAsia="宋体" w:cs="宋体"/>
          <w:color w:val="000000"/>
          <w:sz w:val="24"/>
          <w:szCs w:val="24"/>
        </w:rPr>
      </w:pPr>
      <w:r>
        <w:rPr>
          <w:rFonts w:hint="eastAsia" w:ascii="宋体" w:hAnsi="宋体" w:eastAsia="宋体" w:cs="宋体"/>
          <w:color w:val="000000"/>
          <w:sz w:val="24"/>
          <w:szCs w:val="24"/>
        </w:rPr>
        <w:t>单位：                    部门：          职务：</w:t>
      </w:r>
    </w:p>
    <w:p w14:paraId="0F64A2A6">
      <w:pPr>
        <w:spacing w:line="360" w:lineRule="auto"/>
        <w:ind w:firstLine="480" w:firstLineChars="200"/>
        <w:rPr>
          <w:rFonts w:hint="eastAsia" w:ascii="宋体" w:hAnsi="宋体" w:eastAsia="宋体" w:cs="宋体"/>
          <w:color w:val="000000"/>
          <w:sz w:val="24"/>
          <w:szCs w:val="24"/>
        </w:rPr>
      </w:pPr>
      <w:r>
        <w:rPr>
          <w:rFonts w:hint="eastAsia" w:ascii="宋体" w:hAnsi="宋体" w:eastAsia="宋体" w:cs="宋体"/>
          <w:color w:val="000000"/>
          <w:sz w:val="24"/>
          <w:szCs w:val="24"/>
        </w:rPr>
        <w:t xml:space="preserve">法定代表人签字或盖章                          </w:t>
      </w:r>
    </w:p>
    <w:p w14:paraId="100F211A">
      <w:pPr>
        <w:spacing w:line="360" w:lineRule="auto"/>
        <w:ind w:firstLine="480" w:firstLineChars="200"/>
        <w:rPr>
          <w:rFonts w:hint="eastAsia" w:ascii="宋体" w:hAnsi="宋体" w:eastAsia="宋体" w:cs="宋体"/>
          <w:color w:val="000000"/>
          <w:sz w:val="24"/>
          <w:szCs w:val="24"/>
        </w:rPr>
      </w:pPr>
      <w:r>
        <w:rPr>
          <w:rFonts w:hint="eastAsia" w:ascii="宋体" w:hAnsi="宋体" w:eastAsia="宋体" w:cs="宋体"/>
          <w:color w:val="000000"/>
          <w:sz w:val="24"/>
          <w:szCs w:val="24"/>
        </w:rPr>
        <w:t xml:space="preserve">被授权人签字  </w:t>
      </w:r>
    </w:p>
    <w:p w14:paraId="7B47F762">
      <w:pPr>
        <w:spacing w:line="360" w:lineRule="auto"/>
        <w:ind w:firstLine="480" w:firstLineChars="200"/>
        <w:rPr>
          <w:rFonts w:hint="eastAsia" w:ascii="宋体" w:hAnsi="宋体" w:eastAsia="宋体" w:cs="宋体"/>
          <w:color w:val="000000"/>
          <w:sz w:val="24"/>
          <w:szCs w:val="24"/>
        </w:rPr>
      </w:pPr>
      <w:r>
        <w:rPr>
          <w:rFonts w:hint="eastAsia" w:ascii="宋体" w:hAnsi="宋体" w:eastAsia="宋体" w:cs="宋体"/>
          <w:color w:val="000000"/>
          <w:sz w:val="24"/>
          <w:szCs w:val="24"/>
        </w:rPr>
        <w:t xml:space="preserve">被授权人电话：   </w:t>
      </w:r>
    </w:p>
    <w:p w14:paraId="6B9DBB7C">
      <w:pPr>
        <w:spacing w:line="360" w:lineRule="auto"/>
        <w:ind w:firstLine="480" w:firstLineChars="200"/>
        <w:rPr>
          <w:rFonts w:hint="eastAsia" w:ascii="宋体" w:hAnsi="宋体" w:eastAsia="宋体" w:cs="宋体"/>
          <w:color w:val="000000"/>
          <w:sz w:val="24"/>
          <w:szCs w:val="24"/>
        </w:rPr>
      </w:pPr>
      <w:r>
        <w:rPr>
          <w:rFonts w:hint="eastAsia" w:ascii="宋体" w:hAnsi="宋体" w:eastAsia="宋体" w:cs="宋体"/>
          <w:color w:val="000000"/>
          <w:sz w:val="24"/>
          <w:szCs w:val="24"/>
        </w:rPr>
        <w:t xml:space="preserve">投标人名称（公章）                       </w:t>
      </w:r>
    </w:p>
    <w:p w14:paraId="152336F1">
      <w:pPr>
        <w:spacing w:line="460" w:lineRule="exact"/>
        <w:ind w:firstLine="5520" w:firstLineChars="2300"/>
        <w:rPr>
          <w:rFonts w:hint="eastAsia" w:ascii="宋体" w:hAnsi="宋体" w:eastAsia="宋体" w:cs="宋体"/>
          <w:sz w:val="24"/>
          <w:szCs w:val="20"/>
          <w:u w:val="single"/>
        </w:rPr>
      </w:pPr>
      <w:r>
        <w:rPr>
          <w:rFonts w:hint="eastAsia" w:ascii="宋体" w:hAnsi="宋体" w:eastAsia="宋体" w:cs="宋体"/>
          <w:sz w:val="24"/>
          <w:szCs w:val="20"/>
          <w:u w:val="single"/>
        </w:rPr>
        <w:t xml:space="preserve">      </w:t>
      </w:r>
      <w:r>
        <w:rPr>
          <w:rFonts w:hint="eastAsia" w:ascii="宋体" w:hAnsi="宋体" w:eastAsia="宋体" w:cs="宋体"/>
          <w:sz w:val="24"/>
          <w:szCs w:val="20"/>
        </w:rPr>
        <w:t>年</w:t>
      </w:r>
      <w:r>
        <w:rPr>
          <w:rFonts w:hint="eastAsia" w:ascii="宋体" w:hAnsi="宋体" w:eastAsia="宋体" w:cs="宋体"/>
          <w:sz w:val="24"/>
          <w:szCs w:val="20"/>
          <w:u w:val="single"/>
        </w:rPr>
        <w:t xml:space="preserve">   </w:t>
      </w:r>
      <w:r>
        <w:rPr>
          <w:rFonts w:hint="eastAsia" w:ascii="宋体" w:hAnsi="宋体" w:eastAsia="宋体" w:cs="宋体"/>
          <w:sz w:val="24"/>
          <w:szCs w:val="20"/>
        </w:rPr>
        <w:t>月</w:t>
      </w:r>
      <w:r>
        <w:rPr>
          <w:rFonts w:hint="eastAsia" w:ascii="宋体" w:hAnsi="宋体" w:eastAsia="宋体" w:cs="宋体"/>
          <w:sz w:val="24"/>
          <w:szCs w:val="20"/>
          <w:u w:val="single"/>
        </w:rPr>
        <w:t xml:space="preserve">   </w:t>
      </w:r>
      <w:r>
        <w:rPr>
          <w:rFonts w:hint="eastAsia" w:ascii="宋体" w:hAnsi="宋体" w:eastAsia="宋体" w:cs="宋体"/>
          <w:sz w:val="24"/>
          <w:szCs w:val="20"/>
        </w:rPr>
        <w:t>日</w:t>
      </w:r>
    </w:p>
    <w:p w14:paraId="2B3FEAEC">
      <w:pPr>
        <w:spacing w:line="360" w:lineRule="auto"/>
        <w:ind w:firstLine="4800" w:firstLineChars="2000"/>
        <w:rPr>
          <w:rFonts w:hint="eastAsia" w:ascii="宋体" w:hAnsi="宋体" w:eastAsia="宋体" w:cs="宋体"/>
          <w:sz w:val="24"/>
          <w:szCs w:val="21"/>
        </w:rPr>
      </w:pPr>
    </w:p>
    <w:p w14:paraId="42BBE3A2">
      <w:pPr>
        <w:spacing w:line="360" w:lineRule="auto"/>
        <w:ind w:firstLine="4800" w:firstLineChars="2000"/>
        <w:rPr>
          <w:rFonts w:hint="eastAsia" w:ascii="宋体" w:hAnsi="宋体" w:eastAsia="宋体" w:cs="宋体"/>
          <w:sz w:val="24"/>
          <w:szCs w:val="21"/>
        </w:rPr>
      </w:pPr>
    </w:p>
    <w:p w14:paraId="3D18A567">
      <w:pPr>
        <w:spacing w:line="360" w:lineRule="auto"/>
        <w:ind w:firstLine="4800" w:firstLineChars="2000"/>
        <w:rPr>
          <w:rFonts w:hint="eastAsia" w:ascii="宋体" w:hAnsi="宋体" w:eastAsia="宋体" w:cs="宋体"/>
          <w:sz w:val="24"/>
          <w:szCs w:val="21"/>
        </w:rPr>
      </w:pPr>
    </w:p>
    <w:p w14:paraId="758E3B4E">
      <w:pPr>
        <w:spacing w:line="360" w:lineRule="auto"/>
        <w:ind w:firstLine="4800" w:firstLineChars="2000"/>
        <w:rPr>
          <w:rFonts w:hint="eastAsia" w:ascii="宋体" w:hAnsi="宋体" w:eastAsia="宋体" w:cs="宋体"/>
          <w:sz w:val="24"/>
          <w:szCs w:val="21"/>
        </w:rPr>
      </w:pPr>
    </w:p>
    <w:p w14:paraId="69663AF6">
      <w:pPr>
        <w:pStyle w:val="15"/>
        <w:rPr>
          <w:rFonts w:hint="eastAsia" w:ascii="宋体" w:hAnsi="宋体" w:eastAsia="宋体" w:cs="宋体"/>
        </w:rPr>
      </w:pPr>
    </w:p>
    <w:p w14:paraId="3A5DEF51">
      <w:pPr>
        <w:spacing w:line="360" w:lineRule="auto"/>
        <w:rPr>
          <w:rFonts w:hint="eastAsia" w:ascii="宋体" w:hAnsi="宋体" w:eastAsia="宋体" w:cs="宋体"/>
          <w:sz w:val="24"/>
          <w:szCs w:val="21"/>
        </w:rPr>
      </w:pPr>
    </w:p>
    <w:bookmarkEnd w:id="23"/>
    <w:bookmarkEnd w:id="24"/>
    <w:p w14:paraId="3022D90B">
      <w:pPr>
        <w:pStyle w:val="72"/>
        <w:numPr>
          <w:ilvl w:val="0"/>
          <w:numId w:val="0"/>
        </w:numPr>
        <w:ind w:leftChars="0"/>
        <w:jc w:val="center"/>
        <w:rPr>
          <w:rFonts w:hint="eastAsia" w:ascii="宋体" w:hAnsi="宋体" w:eastAsia="宋体" w:cs="宋体"/>
          <w:lang w:val="en-US" w:eastAsia="zh-CN"/>
        </w:rPr>
      </w:pPr>
    </w:p>
    <w:p w14:paraId="3599FAF1">
      <w:pPr>
        <w:pStyle w:val="72"/>
        <w:numPr>
          <w:ilvl w:val="0"/>
          <w:numId w:val="0"/>
        </w:numPr>
        <w:ind w:leftChars="0"/>
        <w:jc w:val="center"/>
        <w:rPr>
          <w:rFonts w:hint="eastAsia" w:ascii="宋体" w:hAnsi="宋体" w:eastAsia="宋体" w:cs="宋体"/>
          <w:lang w:val="en-US" w:eastAsia="zh-CN"/>
        </w:rPr>
      </w:pPr>
    </w:p>
    <w:p w14:paraId="769BF465">
      <w:pPr>
        <w:pStyle w:val="72"/>
        <w:numPr>
          <w:ilvl w:val="0"/>
          <w:numId w:val="0"/>
        </w:numPr>
        <w:ind w:leftChars="0"/>
        <w:jc w:val="center"/>
        <w:rPr>
          <w:rFonts w:hint="eastAsia" w:ascii="宋体" w:hAnsi="宋体" w:eastAsia="宋体" w:cs="宋体"/>
          <w:lang w:val="en-US" w:eastAsia="zh-CN"/>
        </w:rPr>
      </w:pPr>
      <w:r>
        <w:rPr>
          <w:rFonts w:hint="eastAsia" w:ascii="宋体" w:hAnsi="宋体" w:eastAsia="宋体" w:cs="宋体"/>
          <w:lang w:val="en-US" w:eastAsia="zh-CN"/>
        </w:rPr>
        <w:t>开标一览表</w:t>
      </w:r>
    </w:p>
    <w:p w14:paraId="71C63D32">
      <w:pPr>
        <w:spacing w:line="360" w:lineRule="auto"/>
        <w:ind w:firstLine="480" w:firstLineChars="200"/>
        <w:rPr>
          <w:rFonts w:hint="eastAsia" w:ascii="宋体" w:hAnsi="宋体" w:eastAsia="宋体" w:cs="宋体"/>
          <w:color w:val="000000"/>
          <w:sz w:val="24"/>
          <w:szCs w:val="24"/>
        </w:rPr>
      </w:pPr>
      <w:r>
        <w:rPr>
          <w:rFonts w:hint="eastAsia" w:ascii="宋体" w:hAnsi="宋体" w:eastAsia="宋体" w:cs="宋体"/>
          <w:color w:val="000000"/>
          <w:sz w:val="24"/>
          <w:szCs w:val="24"/>
        </w:rPr>
        <w:t xml:space="preserve">项目名称：                                                    </w:t>
      </w:r>
    </w:p>
    <w:tbl>
      <w:tblPr>
        <w:tblStyle w:val="31"/>
        <w:tblW w:w="725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77"/>
        <w:gridCol w:w="1518"/>
        <w:gridCol w:w="848"/>
        <w:gridCol w:w="2270"/>
        <w:gridCol w:w="1243"/>
        <w:gridCol w:w="699"/>
      </w:tblGrid>
      <w:tr w14:paraId="07BA82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065" w:hRule="atLeast"/>
          <w:jc w:val="center"/>
        </w:trPr>
        <w:tc>
          <w:tcPr>
            <w:tcW w:w="677" w:type="dxa"/>
            <w:vAlign w:val="center"/>
          </w:tcPr>
          <w:p w14:paraId="1B2BAAFF">
            <w:pPr>
              <w:jc w:val="center"/>
              <w:rPr>
                <w:rFonts w:hint="eastAsia" w:ascii="宋体" w:hAnsi="宋体" w:eastAsia="宋体" w:cs="宋体"/>
                <w:b/>
                <w:szCs w:val="20"/>
              </w:rPr>
            </w:pPr>
            <w:r>
              <w:rPr>
                <w:rFonts w:hint="eastAsia" w:ascii="宋体" w:hAnsi="宋体" w:eastAsia="宋体" w:cs="宋体"/>
                <w:b/>
                <w:szCs w:val="20"/>
              </w:rPr>
              <w:t>序号</w:t>
            </w:r>
          </w:p>
        </w:tc>
        <w:tc>
          <w:tcPr>
            <w:tcW w:w="1518" w:type="dxa"/>
            <w:vAlign w:val="center"/>
          </w:tcPr>
          <w:p w14:paraId="0CB9085E">
            <w:pPr>
              <w:jc w:val="center"/>
              <w:rPr>
                <w:rFonts w:hint="eastAsia" w:ascii="宋体" w:hAnsi="宋体" w:eastAsia="宋体" w:cs="宋体"/>
                <w:b/>
                <w:szCs w:val="20"/>
              </w:rPr>
            </w:pPr>
            <w:r>
              <w:rPr>
                <w:rFonts w:hint="eastAsia" w:ascii="宋体" w:hAnsi="宋体" w:eastAsia="宋体" w:cs="宋体"/>
                <w:b/>
                <w:szCs w:val="20"/>
              </w:rPr>
              <w:t>货物名称</w:t>
            </w:r>
          </w:p>
        </w:tc>
        <w:tc>
          <w:tcPr>
            <w:tcW w:w="848" w:type="dxa"/>
            <w:vAlign w:val="center"/>
          </w:tcPr>
          <w:p w14:paraId="7FD1C6AE">
            <w:pPr>
              <w:jc w:val="center"/>
              <w:rPr>
                <w:rFonts w:hint="eastAsia" w:ascii="宋体" w:hAnsi="宋体" w:eastAsia="宋体" w:cs="宋体"/>
                <w:b/>
                <w:szCs w:val="20"/>
              </w:rPr>
            </w:pPr>
            <w:r>
              <w:rPr>
                <w:rFonts w:hint="eastAsia" w:ascii="宋体" w:hAnsi="宋体" w:eastAsia="宋体" w:cs="宋体"/>
                <w:b/>
                <w:szCs w:val="20"/>
              </w:rPr>
              <w:t>数量</w:t>
            </w:r>
          </w:p>
        </w:tc>
        <w:tc>
          <w:tcPr>
            <w:tcW w:w="2270" w:type="dxa"/>
            <w:vAlign w:val="center"/>
          </w:tcPr>
          <w:p w14:paraId="7E8CB28F">
            <w:pPr>
              <w:jc w:val="center"/>
              <w:rPr>
                <w:rFonts w:hint="eastAsia" w:ascii="宋体" w:hAnsi="宋体" w:eastAsia="宋体" w:cs="宋体"/>
                <w:b/>
                <w:szCs w:val="20"/>
              </w:rPr>
            </w:pPr>
            <w:r>
              <w:rPr>
                <w:rFonts w:hint="eastAsia" w:ascii="宋体" w:hAnsi="宋体" w:eastAsia="宋体" w:cs="宋体"/>
                <w:b/>
                <w:szCs w:val="20"/>
              </w:rPr>
              <w:t>投标总价（元）</w:t>
            </w:r>
          </w:p>
        </w:tc>
        <w:tc>
          <w:tcPr>
            <w:tcW w:w="1243" w:type="dxa"/>
            <w:vAlign w:val="center"/>
          </w:tcPr>
          <w:p w14:paraId="5BE19F44">
            <w:pPr>
              <w:jc w:val="center"/>
              <w:rPr>
                <w:rFonts w:hint="eastAsia" w:ascii="宋体" w:hAnsi="宋体" w:eastAsia="宋体" w:cs="宋体"/>
                <w:b/>
                <w:szCs w:val="20"/>
                <w:lang w:val="en-US" w:eastAsia="zh-CN"/>
              </w:rPr>
            </w:pPr>
            <w:r>
              <w:rPr>
                <w:rFonts w:hint="eastAsia" w:ascii="宋体" w:hAnsi="宋体" w:eastAsia="宋体" w:cs="宋体"/>
                <w:b/>
                <w:szCs w:val="20"/>
                <w:lang w:val="en-US" w:eastAsia="zh-CN"/>
              </w:rPr>
              <w:t>付款方式是否响应</w:t>
            </w:r>
          </w:p>
        </w:tc>
        <w:tc>
          <w:tcPr>
            <w:tcW w:w="699" w:type="dxa"/>
            <w:vAlign w:val="center"/>
          </w:tcPr>
          <w:p w14:paraId="0DA60CF4">
            <w:pPr>
              <w:jc w:val="center"/>
              <w:rPr>
                <w:rFonts w:hint="eastAsia" w:ascii="宋体" w:hAnsi="宋体" w:eastAsia="宋体" w:cs="宋体"/>
                <w:b/>
                <w:szCs w:val="20"/>
                <w:lang w:val="en-US"/>
              </w:rPr>
            </w:pPr>
            <w:r>
              <w:rPr>
                <w:rFonts w:hint="eastAsia" w:ascii="宋体" w:hAnsi="宋体" w:eastAsia="宋体" w:cs="宋体"/>
                <w:b/>
                <w:szCs w:val="20"/>
                <w:lang w:val="en-US" w:eastAsia="zh-CN"/>
              </w:rPr>
              <w:t>商务条款是否偏离</w:t>
            </w:r>
          </w:p>
        </w:tc>
      </w:tr>
      <w:tr w14:paraId="035C9B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534" w:hRule="atLeast"/>
          <w:jc w:val="center"/>
        </w:trPr>
        <w:tc>
          <w:tcPr>
            <w:tcW w:w="677" w:type="dxa"/>
            <w:vAlign w:val="center"/>
          </w:tcPr>
          <w:p w14:paraId="6D0E9BE6">
            <w:pPr>
              <w:jc w:val="center"/>
              <w:rPr>
                <w:rFonts w:hint="eastAsia" w:ascii="宋体" w:hAnsi="宋体" w:eastAsia="宋体" w:cs="宋体"/>
                <w:b/>
                <w:szCs w:val="20"/>
                <w:lang w:val="en-US" w:eastAsia="zh-CN"/>
              </w:rPr>
            </w:pPr>
            <w:r>
              <w:rPr>
                <w:rFonts w:hint="eastAsia" w:ascii="宋体" w:hAnsi="宋体" w:eastAsia="宋体" w:cs="宋体"/>
                <w:b/>
                <w:szCs w:val="20"/>
                <w:lang w:val="en-US" w:eastAsia="zh-CN"/>
              </w:rPr>
              <w:t>1</w:t>
            </w:r>
          </w:p>
        </w:tc>
        <w:tc>
          <w:tcPr>
            <w:tcW w:w="1518" w:type="dxa"/>
            <w:vAlign w:val="center"/>
          </w:tcPr>
          <w:p w14:paraId="01DDB5C4">
            <w:pPr>
              <w:jc w:val="center"/>
              <w:rPr>
                <w:rFonts w:hint="eastAsia" w:ascii="宋体" w:hAnsi="宋体" w:eastAsia="宋体" w:cs="宋体"/>
                <w:b/>
                <w:szCs w:val="20"/>
                <w:lang w:eastAsia="zh-CN"/>
              </w:rPr>
            </w:pPr>
          </w:p>
        </w:tc>
        <w:tc>
          <w:tcPr>
            <w:tcW w:w="848" w:type="dxa"/>
            <w:vAlign w:val="center"/>
          </w:tcPr>
          <w:p w14:paraId="5754ED5A">
            <w:pPr>
              <w:jc w:val="center"/>
              <w:rPr>
                <w:rFonts w:hint="eastAsia" w:ascii="宋体" w:hAnsi="宋体" w:eastAsia="宋体" w:cs="宋体"/>
                <w:b/>
                <w:szCs w:val="20"/>
                <w:lang w:val="en-US" w:eastAsia="zh-CN"/>
              </w:rPr>
            </w:pPr>
            <w:r>
              <w:rPr>
                <w:rFonts w:hint="eastAsia" w:ascii="宋体" w:hAnsi="宋体" w:eastAsia="宋体" w:cs="宋体"/>
                <w:b/>
                <w:szCs w:val="20"/>
                <w:lang w:val="en-US" w:eastAsia="zh-CN"/>
              </w:rPr>
              <w:t>套</w:t>
            </w:r>
          </w:p>
        </w:tc>
        <w:tc>
          <w:tcPr>
            <w:tcW w:w="2270" w:type="dxa"/>
            <w:vAlign w:val="center"/>
          </w:tcPr>
          <w:p w14:paraId="63A1C48D">
            <w:pPr>
              <w:jc w:val="left"/>
              <w:rPr>
                <w:rFonts w:hint="eastAsia" w:ascii="宋体" w:hAnsi="宋体" w:eastAsia="宋体" w:cs="宋体"/>
                <w:b/>
                <w:szCs w:val="20"/>
                <w:lang w:val="en-US" w:eastAsia="zh-CN"/>
              </w:rPr>
            </w:pPr>
            <w:r>
              <w:rPr>
                <w:rFonts w:hint="eastAsia" w:ascii="宋体" w:hAnsi="宋体" w:eastAsia="宋体" w:cs="宋体"/>
                <w:b/>
                <w:szCs w:val="20"/>
              </w:rPr>
              <w:t>不含税价</w:t>
            </w:r>
            <w:r>
              <w:rPr>
                <w:rFonts w:hint="eastAsia" w:ascii="宋体" w:hAnsi="宋体" w:eastAsia="宋体" w:cs="宋体"/>
                <w:b/>
                <w:szCs w:val="20"/>
                <w:lang w:eastAsia="zh-CN"/>
              </w:rPr>
              <w:t>：</w:t>
            </w:r>
          </w:p>
          <w:p w14:paraId="6C6D0F49">
            <w:pPr>
              <w:jc w:val="left"/>
              <w:rPr>
                <w:rFonts w:hint="eastAsia" w:ascii="宋体" w:hAnsi="宋体" w:eastAsia="宋体" w:cs="宋体"/>
                <w:b/>
                <w:szCs w:val="20"/>
                <w:lang w:val="en-US" w:eastAsia="zh-CN"/>
              </w:rPr>
            </w:pPr>
            <w:r>
              <w:rPr>
                <w:rFonts w:hint="eastAsia" w:ascii="宋体" w:hAnsi="宋体" w:eastAsia="宋体" w:cs="宋体"/>
                <w:b/>
                <w:szCs w:val="20"/>
              </w:rPr>
              <w:t>含税价格：</w:t>
            </w:r>
            <w:r>
              <w:rPr>
                <w:rFonts w:hint="eastAsia" w:ascii="宋体" w:hAnsi="宋体" w:eastAsia="宋体" w:cs="宋体"/>
                <w:b/>
                <w:szCs w:val="20"/>
                <w:u w:val="single"/>
                <w:lang w:val="en-US" w:eastAsia="zh-CN"/>
              </w:rPr>
              <w:t xml:space="preserve">    （大写：    ）</w:t>
            </w:r>
          </w:p>
          <w:p w14:paraId="34B462C2">
            <w:pPr>
              <w:jc w:val="left"/>
              <w:rPr>
                <w:rFonts w:hint="eastAsia" w:ascii="宋体" w:hAnsi="宋体" w:eastAsia="宋体" w:cs="宋体"/>
                <w:b/>
                <w:szCs w:val="20"/>
                <w:lang w:val="en-US" w:eastAsia="zh-CN"/>
              </w:rPr>
            </w:pPr>
            <w:r>
              <w:rPr>
                <w:rFonts w:hint="eastAsia" w:ascii="宋体" w:hAnsi="宋体" w:eastAsia="宋体" w:cs="宋体"/>
                <w:b/>
                <w:szCs w:val="20"/>
              </w:rPr>
              <w:t>税率：</w:t>
            </w:r>
          </w:p>
        </w:tc>
        <w:tc>
          <w:tcPr>
            <w:tcW w:w="1243" w:type="dxa"/>
            <w:vAlign w:val="center"/>
          </w:tcPr>
          <w:p w14:paraId="2E7E4711">
            <w:pPr>
              <w:jc w:val="center"/>
              <w:rPr>
                <w:rFonts w:hint="eastAsia" w:ascii="宋体" w:hAnsi="宋体" w:eastAsia="宋体" w:cs="宋体"/>
                <w:b/>
                <w:szCs w:val="20"/>
              </w:rPr>
            </w:pPr>
          </w:p>
        </w:tc>
        <w:tc>
          <w:tcPr>
            <w:tcW w:w="699" w:type="dxa"/>
            <w:vAlign w:val="center"/>
          </w:tcPr>
          <w:p w14:paraId="14D620AB">
            <w:pPr>
              <w:jc w:val="center"/>
              <w:rPr>
                <w:rFonts w:hint="eastAsia" w:ascii="宋体" w:hAnsi="宋体" w:eastAsia="宋体" w:cs="宋体"/>
                <w:b/>
                <w:szCs w:val="20"/>
              </w:rPr>
            </w:pPr>
          </w:p>
        </w:tc>
      </w:tr>
    </w:tbl>
    <w:p w14:paraId="2AC98F24">
      <w:pPr>
        <w:rPr>
          <w:rFonts w:hint="eastAsia" w:ascii="宋体" w:hAnsi="宋体" w:eastAsia="宋体" w:cs="宋体"/>
          <w:sz w:val="24"/>
          <w:szCs w:val="24"/>
        </w:rPr>
      </w:pPr>
    </w:p>
    <w:p w14:paraId="0B093042">
      <w:pPr>
        <w:spacing w:line="400" w:lineRule="exact"/>
        <w:rPr>
          <w:rFonts w:hint="eastAsia" w:ascii="宋体" w:hAnsi="宋体" w:eastAsia="宋体" w:cs="宋体"/>
          <w:szCs w:val="21"/>
        </w:rPr>
      </w:pPr>
      <w:r>
        <w:rPr>
          <w:rFonts w:hint="eastAsia" w:ascii="宋体" w:hAnsi="宋体" w:eastAsia="宋体" w:cs="宋体"/>
          <w:b/>
          <w:bCs/>
          <w:szCs w:val="21"/>
        </w:rPr>
        <w:t>注：</w:t>
      </w:r>
    </w:p>
    <w:p w14:paraId="440943D3">
      <w:pPr>
        <w:spacing w:line="520" w:lineRule="exact"/>
        <w:rPr>
          <w:rFonts w:hint="eastAsia" w:ascii="宋体" w:hAnsi="宋体" w:eastAsia="宋体" w:cs="宋体"/>
          <w:b/>
          <w:bCs/>
          <w:szCs w:val="21"/>
        </w:rPr>
      </w:pPr>
      <w:r>
        <w:rPr>
          <w:rFonts w:hint="eastAsia" w:ascii="宋体" w:hAnsi="宋体" w:eastAsia="宋体" w:cs="宋体"/>
          <w:b/>
          <w:bCs/>
          <w:szCs w:val="21"/>
        </w:rPr>
        <w:t>1.此表中的报价必须与相应的报价明细表中的报价一致。</w:t>
      </w:r>
    </w:p>
    <w:p w14:paraId="4A5EE63D">
      <w:pPr>
        <w:spacing w:line="300" w:lineRule="auto"/>
        <w:rPr>
          <w:rFonts w:hint="eastAsia" w:ascii="宋体" w:hAnsi="宋体" w:eastAsia="宋体" w:cs="宋体"/>
          <w:b/>
          <w:szCs w:val="20"/>
        </w:rPr>
      </w:pPr>
      <w:r>
        <w:rPr>
          <w:rFonts w:hint="eastAsia" w:ascii="宋体" w:hAnsi="宋体" w:eastAsia="宋体" w:cs="宋体"/>
          <w:b/>
          <w:szCs w:val="20"/>
          <w:lang w:val="en-US" w:eastAsia="zh-CN"/>
        </w:rPr>
        <w:t>2</w:t>
      </w:r>
      <w:r>
        <w:rPr>
          <w:rFonts w:hint="eastAsia" w:ascii="宋体" w:hAnsi="宋体" w:eastAsia="宋体" w:cs="宋体"/>
          <w:b/>
          <w:szCs w:val="20"/>
        </w:rPr>
        <w:t>.需写明含税价、不含税价格、税率。</w:t>
      </w:r>
    </w:p>
    <w:p w14:paraId="716860CE">
      <w:pPr>
        <w:pStyle w:val="15"/>
        <w:rPr>
          <w:rFonts w:hint="eastAsia" w:ascii="宋体" w:hAnsi="宋体" w:eastAsia="宋体" w:cs="宋体"/>
          <w:b/>
          <w:bCs/>
          <w:szCs w:val="21"/>
          <w:highlight w:val="none"/>
        </w:rPr>
      </w:pPr>
      <w:r>
        <w:rPr>
          <w:rFonts w:hint="eastAsia" w:ascii="宋体" w:hAnsi="宋体" w:eastAsia="宋体" w:cs="宋体"/>
          <w:b/>
          <w:szCs w:val="20"/>
          <w:highlight w:val="none"/>
          <w:lang w:val="en-US" w:eastAsia="zh-CN"/>
        </w:rPr>
        <w:t>3</w:t>
      </w:r>
      <w:r>
        <w:rPr>
          <w:rFonts w:hint="eastAsia" w:ascii="宋体" w:hAnsi="宋体" w:eastAsia="宋体" w:cs="宋体"/>
          <w:b/>
          <w:szCs w:val="20"/>
          <w:highlight w:val="none"/>
        </w:rPr>
        <w:t>.</w:t>
      </w:r>
      <w:r>
        <w:rPr>
          <w:rFonts w:hint="eastAsia" w:ascii="宋体" w:hAnsi="宋体" w:eastAsia="宋体" w:cs="宋体"/>
          <w:b/>
          <w:bCs/>
          <w:szCs w:val="21"/>
          <w:highlight w:val="none"/>
        </w:rPr>
        <w:t>投标总价包括</w:t>
      </w:r>
      <w:r>
        <w:rPr>
          <w:rFonts w:hint="eastAsia" w:ascii="宋体" w:hAnsi="宋体" w:eastAsia="宋体" w:cs="宋体"/>
          <w:b/>
          <w:bCs/>
          <w:szCs w:val="21"/>
          <w:highlight w:val="none"/>
          <w:u w:val="none"/>
          <w:lang w:val="en-US" w:eastAsia="zh-CN"/>
        </w:rPr>
        <w:t>全部费用</w:t>
      </w:r>
      <w:r>
        <w:rPr>
          <w:rFonts w:hint="eastAsia" w:ascii="宋体" w:hAnsi="宋体" w:eastAsia="宋体" w:cs="宋体"/>
          <w:b/>
          <w:bCs/>
          <w:szCs w:val="21"/>
          <w:highlight w:val="none"/>
        </w:rPr>
        <w:t>。</w:t>
      </w:r>
    </w:p>
    <w:p w14:paraId="7CA9A866">
      <w:pPr>
        <w:pStyle w:val="15"/>
        <w:rPr>
          <w:rFonts w:hint="eastAsia" w:ascii="宋体" w:hAnsi="宋体" w:eastAsia="宋体" w:cs="宋体"/>
          <w:b/>
          <w:bCs/>
          <w:szCs w:val="21"/>
          <w:highlight w:val="yellow"/>
        </w:rPr>
      </w:pPr>
    </w:p>
    <w:p w14:paraId="31061A95">
      <w:pPr>
        <w:pStyle w:val="15"/>
        <w:rPr>
          <w:rFonts w:hint="eastAsia" w:ascii="宋体" w:hAnsi="宋体" w:eastAsia="宋体" w:cs="宋体"/>
          <w:b/>
          <w:bCs/>
          <w:szCs w:val="21"/>
          <w:highlight w:val="yellow"/>
        </w:rPr>
      </w:pPr>
    </w:p>
    <w:p w14:paraId="5A2F2EC2">
      <w:pPr>
        <w:spacing w:line="660" w:lineRule="exact"/>
        <w:jc w:val="center"/>
        <w:rPr>
          <w:rFonts w:hint="eastAsia" w:ascii="宋体" w:hAnsi="宋体" w:eastAsia="宋体" w:cs="宋体"/>
          <w:sz w:val="24"/>
          <w:szCs w:val="20"/>
        </w:rPr>
      </w:pPr>
      <w:r>
        <w:rPr>
          <w:rFonts w:hint="eastAsia" w:ascii="宋体" w:hAnsi="宋体" w:eastAsia="宋体" w:cs="宋体"/>
          <w:sz w:val="24"/>
          <w:szCs w:val="20"/>
          <w:lang w:val="en-US" w:eastAsia="zh-CN"/>
        </w:rPr>
        <w:t xml:space="preserve">                        </w:t>
      </w:r>
      <w:r>
        <w:rPr>
          <w:rFonts w:hint="eastAsia" w:ascii="宋体" w:hAnsi="宋体" w:eastAsia="宋体" w:cs="宋体"/>
          <w:sz w:val="24"/>
          <w:szCs w:val="20"/>
        </w:rPr>
        <w:t>投标人：（盖章）</w:t>
      </w:r>
    </w:p>
    <w:p w14:paraId="3B316BD5">
      <w:pPr>
        <w:spacing w:line="660" w:lineRule="exact"/>
        <w:jc w:val="right"/>
        <w:rPr>
          <w:rFonts w:hint="eastAsia" w:ascii="宋体" w:hAnsi="宋体" w:eastAsia="宋体" w:cs="宋体"/>
          <w:sz w:val="24"/>
          <w:szCs w:val="20"/>
        </w:rPr>
      </w:pPr>
      <w:r>
        <w:rPr>
          <w:rFonts w:hint="eastAsia" w:ascii="宋体" w:hAnsi="宋体" w:eastAsia="宋体" w:cs="宋体"/>
          <w:sz w:val="24"/>
          <w:szCs w:val="20"/>
        </w:rPr>
        <w:t>法定代表人（委托代理人）：（签字）</w:t>
      </w:r>
    </w:p>
    <w:p w14:paraId="5E5A5D5F">
      <w:pPr>
        <w:spacing w:line="660" w:lineRule="exact"/>
        <w:jc w:val="center"/>
        <w:rPr>
          <w:rFonts w:hint="eastAsia" w:ascii="宋体" w:hAnsi="宋体" w:eastAsia="宋体" w:cs="宋体"/>
          <w:sz w:val="24"/>
          <w:szCs w:val="20"/>
        </w:rPr>
      </w:pPr>
      <w:r>
        <w:rPr>
          <w:rFonts w:hint="eastAsia" w:ascii="宋体" w:hAnsi="宋体" w:eastAsia="宋体" w:cs="宋体"/>
          <w:sz w:val="24"/>
          <w:szCs w:val="20"/>
          <w:lang w:val="en-US" w:eastAsia="zh-CN"/>
        </w:rPr>
        <w:t xml:space="preserve">                                     </w:t>
      </w:r>
      <w:r>
        <w:rPr>
          <w:rFonts w:hint="eastAsia" w:ascii="宋体" w:hAnsi="宋体" w:eastAsia="宋体" w:cs="宋体"/>
          <w:sz w:val="24"/>
          <w:szCs w:val="20"/>
        </w:rPr>
        <w:t>日  期：</w:t>
      </w:r>
      <w:r>
        <w:rPr>
          <w:rFonts w:hint="eastAsia" w:ascii="宋体" w:hAnsi="宋体" w:eastAsia="宋体" w:cs="宋体"/>
          <w:sz w:val="24"/>
          <w:szCs w:val="20"/>
          <w:u w:val="single"/>
        </w:rPr>
        <w:t xml:space="preserve">       </w:t>
      </w:r>
      <w:r>
        <w:rPr>
          <w:rFonts w:hint="eastAsia" w:ascii="宋体" w:hAnsi="宋体" w:eastAsia="宋体" w:cs="宋体"/>
          <w:sz w:val="24"/>
          <w:szCs w:val="20"/>
        </w:rPr>
        <w:t>年</w:t>
      </w:r>
      <w:r>
        <w:rPr>
          <w:rFonts w:hint="eastAsia" w:ascii="宋体" w:hAnsi="宋体" w:eastAsia="宋体" w:cs="宋体"/>
          <w:sz w:val="24"/>
          <w:szCs w:val="20"/>
          <w:u w:val="single"/>
        </w:rPr>
        <w:t xml:space="preserve">    </w:t>
      </w:r>
      <w:r>
        <w:rPr>
          <w:rFonts w:hint="eastAsia" w:ascii="宋体" w:hAnsi="宋体" w:eastAsia="宋体" w:cs="宋体"/>
          <w:sz w:val="24"/>
          <w:szCs w:val="20"/>
        </w:rPr>
        <w:t>月</w:t>
      </w:r>
      <w:r>
        <w:rPr>
          <w:rFonts w:hint="eastAsia" w:ascii="宋体" w:hAnsi="宋体" w:eastAsia="宋体" w:cs="宋体"/>
          <w:sz w:val="24"/>
          <w:szCs w:val="20"/>
          <w:u w:val="single"/>
        </w:rPr>
        <w:t xml:space="preserve">    </w:t>
      </w:r>
      <w:r>
        <w:rPr>
          <w:rFonts w:hint="eastAsia" w:ascii="宋体" w:hAnsi="宋体" w:eastAsia="宋体" w:cs="宋体"/>
          <w:sz w:val="24"/>
          <w:szCs w:val="20"/>
        </w:rPr>
        <w:t>日</w:t>
      </w:r>
    </w:p>
    <w:p w14:paraId="40B2C361">
      <w:pPr>
        <w:pStyle w:val="72"/>
        <w:numPr>
          <w:ilvl w:val="0"/>
          <w:numId w:val="0"/>
        </w:numPr>
        <w:ind w:leftChars="0"/>
        <w:rPr>
          <w:rFonts w:hint="eastAsia" w:ascii="宋体" w:hAnsi="宋体" w:eastAsia="宋体" w:cs="宋体"/>
        </w:rPr>
      </w:pPr>
      <w:r>
        <w:rPr>
          <w:rFonts w:hint="eastAsia" w:ascii="宋体" w:hAnsi="宋体" w:eastAsia="宋体" w:cs="宋体"/>
        </w:rPr>
        <w:t xml:space="preserve"> </w:t>
      </w:r>
    </w:p>
    <w:p w14:paraId="36B9F02A">
      <w:pPr>
        <w:pStyle w:val="72"/>
        <w:numPr>
          <w:ilvl w:val="0"/>
          <w:numId w:val="0"/>
        </w:numPr>
        <w:ind w:leftChars="0"/>
        <w:rPr>
          <w:rFonts w:hint="eastAsia" w:ascii="宋体" w:hAnsi="宋体" w:eastAsia="宋体" w:cs="宋体"/>
        </w:rPr>
      </w:pPr>
    </w:p>
    <w:p w14:paraId="6E7F97B7">
      <w:pPr>
        <w:pStyle w:val="72"/>
        <w:numPr>
          <w:ilvl w:val="0"/>
          <w:numId w:val="0"/>
        </w:numPr>
        <w:ind w:leftChars="0"/>
        <w:rPr>
          <w:rFonts w:hint="eastAsia" w:ascii="宋体" w:hAnsi="宋体" w:eastAsia="宋体" w:cs="宋体"/>
        </w:rPr>
      </w:pPr>
    </w:p>
    <w:p w14:paraId="3F830A7C">
      <w:pPr>
        <w:pStyle w:val="72"/>
        <w:numPr>
          <w:ilvl w:val="0"/>
          <w:numId w:val="0"/>
        </w:numPr>
        <w:ind w:leftChars="0"/>
        <w:rPr>
          <w:rFonts w:hint="eastAsia" w:ascii="宋体" w:hAnsi="宋体" w:eastAsia="宋体" w:cs="宋体"/>
        </w:rPr>
      </w:pPr>
    </w:p>
    <w:p w14:paraId="391DF144">
      <w:pPr>
        <w:pStyle w:val="72"/>
        <w:numPr>
          <w:ilvl w:val="0"/>
          <w:numId w:val="0"/>
        </w:numPr>
        <w:ind w:leftChars="0"/>
        <w:rPr>
          <w:rFonts w:hint="eastAsia" w:ascii="宋体" w:hAnsi="宋体" w:eastAsia="宋体" w:cs="宋体"/>
        </w:rPr>
      </w:pPr>
    </w:p>
    <w:p w14:paraId="4E421771">
      <w:pPr>
        <w:pStyle w:val="72"/>
        <w:numPr>
          <w:ilvl w:val="0"/>
          <w:numId w:val="0"/>
        </w:numPr>
        <w:ind w:leftChars="0"/>
        <w:rPr>
          <w:rFonts w:hint="eastAsia" w:ascii="宋体" w:hAnsi="宋体" w:eastAsia="宋体" w:cs="宋体"/>
        </w:rPr>
      </w:pPr>
    </w:p>
    <w:p w14:paraId="23E75332">
      <w:pPr>
        <w:pStyle w:val="76"/>
        <w:rPr>
          <w:rFonts w:hint="eastAsia" w:ascii="宋体" w:hAnsi="宋体" w:eastAsia="宋体" w:cs="宋体"/>
          <w:sz w:val="24"/>
          <w:lang w:val="en-US"/>
        </w:rPr>
      </w:pPr>
    </w:p>
    <w:p w14:paraId="6C824BBA">
      <w:pPr>
        <w:pStyle w:val="76"/>
        <w:rPr>
          <w:rFonts w:hint="eastAsia" w:ascii="宋体" w:hAnsi="宋体" w:eastAsia="宋体" w:cs="宋体"/>
          <w:sz w:val="24"/>
          <w:lang w:val="en-US"/>
        </w:rPr>
      </w:pPr>
    </w:p>
    <w:p w14:paraId="0F1B7C9D">
      <w:pPr>
        <w:pStyle w:val="76"/>
        <w:rPr>
          <w:rFonts w:hint="eastAsia" w:ascii="宋体" w:hAnsi="宋体" w:eastAsia="宋体" w:cs="宋体"/>
          <w:sz w:val="24"/>
          <w:lang w:val="en-US"/>
        </w:rPr>
      </w:pPr>
    </w:p>
    <w:p w14:paraId="4F0F8D76">
      <w:pPr>
        <w:pStyle w:val="15"/>
        <w:outlineLvl w:val="2"/>
        <w:rPr>
          <w:rFonts w:hint="eastAsia" w:ascii="宋体" w:hAnsi="宋体" w:eastAsia="宋体" w:cs="宋体"/>
          <w:b/>
          <w:bCs/>
          <w:sz w:val="24"/>
          <w:szCs w:val="24"/>
        </w:rPr>
      </w:pPr>
    </w:p>
    <w:p w14:paraId="49251AEE">
      <w:pPr>
        <w:pStyle w:val="15"/>
        <w:outlineLvl w:val="2"/>
        <w:rPr>
          <w:rFonts w:hint="eastAsia" w:ascii="宋体" w:hAnsi="宋体" w:eastAsia="宋体" w:cs="宋体"/>
          <w:b/>
          <w:bCs/>
          <w:sz w:val="24"/>
          <w:szCs w:val="24"/>
        </w:rPr>
      </w:pPr>
      <w:r>
        <w:rPr>
          <w:rFonts w:hint="eastAsia" w:ascii="宋体" w:hAnsi="宋体" w:eastAsia="宋体" w:cs="宋体"/>
          <w:b/>
          <w:bCs/>
          <w:sz w:val="24"/>
          <w:szCs w:val="24"/>
        </w:rPr>
        <w:t>附件15 SRM非生产供应商注册操作手册</w:t>
      </w:r>
    </w:p>
    <w:p w14:paraId="7E66B0FC">
      <w:pPr>
        <w:pStyle w:val="15"/>
        <w:rPr>
          <w:rFonts w:hint="eastAsia" w:ascii="宋体" w:hAnsi="宋体" w:eastAsia="宋体" w:cs="宋体"/>
        </w:rPr>
      </w:pPr>
    </w:p>
    <w:p w14:paraId="72BFE6EA">
      <w:pPr>
        <w:adjustRightInd w:val="0"/>
        <w:snapToGrid w:val="0"/>
        <w:spacing w:line="360" w:lineRule="auto"/>
        <w:jc w:val="left"/>
        <w:rPr>
          <w:rFonts w:hint="eastAsia" w:ascii="宋体" w:hAnsi="宋体" w:eastAsia="宋体" w:cs="宋体"/>
          <w:sz w:val="24"/>
          <w:szCs w:val="24"/>
        </w:rPr>
      </w:pPr>
      <w:r>
        <w:rPr>
          <w:rFonts w:hint="eastAsia" w:ascii="宋体" w:hAnsi="宋体" w:eastAsia="宋体" w:cs="宋体"/>
          <w:sz w:val="24"/>
          <w:szCs w:val="24"/>
        </w:rPr>
        <w:t>浏览器中输入地址;</w:t>
      </w:r>
    </w:p>
    <w:p w14:paraId="128497FF">
      <w:pPr>
        <w:adjustRightInd w:val="0"/>
        <w:snapToGrid w:val="0"/>
        <w:spacing w:line="360" w:lineRule="auto"/>
        <w:jc w:val="left"/>
        <w:rPr>
          <w:rFonts w:hint="eastAsia" w:ascii="宋体" w:hAnsi="宋体" w:eastAsia="宋体" w:cs="宋体"/>
          <w:sz w:val="24"/>
          <w:szCs w:val="24"/>
        </w:rPr>
      </w:pPr>
      <w:r>
        <w:rPr>
          <w:rFonts w:hint="eastAsia" w:ascii="宋体" w:hAnsi="宋体" w:eastAsia="宋体" w:cs="宋体"/>
        </w:rPr>
        <w:fldChar w:fldCharType="begin"/>
      </w:r>
      <w:r>
        <w:rPr>
          <w:rFonts w:hint="eastAsia" w:ascii="宋体" w:hAnsi="宋体" w:eastAsia="宋体" w:cs="宋体"/>
        </w:rPr>
        <w:instrText xml:space="preserve"> HYPERLINK "http://ecaitong.sinotruk.com:8012/" \l "/login" \t "dlt" </w:instrText>
      </w:r>
      <w:r>
        <w:rPr>
          <w:rFonts w:hint="eastAsia" w:ascii="宋体" w:hAnsi="宋体" w:eastAsia="宋体" w:cs="宋体"/>
        </w:rPr>
        <w:fldChar w:fldCharType="separate"/>
      </w:r>
      <w:r>
        <w:rPr>
          <w:rFonts w:hint="eastAsia" w:ascii="宋体" w:hAnsi="宋体" w:eastAsia="宋体" w:cs="宋体"/>
          <w:sz w:val="24"/>
          <w:szCs w:val="24"/>
        </w:rPr>
        <w:t>https://ecaitong.sinotruk.com:8012/#/login</w:t>
      </w:r>
      <w:r>
        <w:rPr>
          <w:rFonts w:hint="eastAsia" w:ascii="宋体" w:hAnsi="宋体" w:eastAsia="宋体" w:cs="宋体"/>
          <w:sz w:val="24"/>
          <w:szCs w:val="24"/>
        </w:rPr>
        <w:fldChar w:fldCharType="end"/>
      </w:r>
    </w:p>
    <w:p w14:paraId="6817EDE8">
      <w:pPr>
        <w:adjustRightInd w:val="0"/>
        <w:snapToGrid w:val="0"/>
        <w:spacing w:line="360" w:lineRule="auto"/>
        <w:jc w:val="left"/>
        <w:rPr>
          <w:rFonts w:hint="eastAsia" w:ascii="宋体" w:hAnsi="宋体" w:eastAsia="宋体" w:cs="宋体"/>
          <w:sz w:val="24"/>
          <w:szCs w:val="24"/>
        </w:rPr>
      </w:pPr>
      <w:r>
        <w:rPr>
          <w:rFonts w:hint="eastAsia" w:ascii="宋体" w:hAnsi="宋体" w:eastAsia="宋体" w:cs="宋体"/>
          <w:sz w:val="24"/>
          <w:szCs w:val="24"/>
        </w:rPr>
        <w:t>1.点击立即注册</w:t>
      </w:r>
    </w:p>
    <w:p w14:paraId="58FD0791">
      <w:pPr>
        <w:snapToGrid w:val="0"/>
        <w:spacing w:line="312" w:lineRule="auto"/>
        <w:rPr>
          <w:rFonts w:hint="eastAsia" w:ascii="宋体" w:hAnsi="宋体" w:eastAsia="宋体" w:cs="宋体"/>
        </w:rPr>
      </w:pPr>
      <w:r>
        <w:rPr>
          <w:rFonts w:hint="eastAsia" w:ascii="宋体" w:hAnsi="宋体" w:eastAsia="宋体" w:cs="宋体"/>
        </w:rPr>
        <w:drawing>
          <wp:inline distT="0" distB="0" distL="0" distR="0">
            <wp:extent cx="5760085" cy="2933065"/>
            <wp:effectExtent l="0" t="0" r="5715" b="635"/>
            <wp:docPr id="19" name="picture" descr="descript"/>
            <wp:cNvGraphicFramePr/>
            <a:graphic xmlns:a="http://schemas.openxmlformats.org/drawingml/2006/main">
              <a:graphicData uri="http://schemas.openxmlformats.org/drawingml/2006/picture">
                <pic:pic xmlns:pic="http://schemas.openxmlformats.org/drawingml/2006/picture">
                  <pic:nvPicPr>
                    <pic:cNvPr id="19" name="picture" descr="descript"/>
                    <pic:cNvPicPr/>
                  </pic:nvPicPr>
                  <pic:blipFill>
                    <a:blip r:embed="rId24"/>
                    <a:stretch>
                      <a:fillRect/>
                    </a:stretch>
                  </pic:blipFill>
                  <pic:spPr>
                    <a:xfrm>
                      <a:off x="0" y="0"/>
                      <a:ext cx="5760085" cy="2933377"/>
                    </a:xfrm>
                    <a:prstGeom prst="rect">
                      <a:avLst/>
                    </a:prstGeom>
                  </pic:spPr>
                </pic:pic>
              </a:graphicData>
            </a:graphic>
          </wp:inline>
        </w:drawing>
      </w:r>
    </w:p>
    <w:p w14:paraId="747B2FA9">
      <w:pPr>
        <w:spacing w:line="360" w:lineRule="auto"/>
        <w:rPr>
          <w:rFonts w:hint="eastAsia" w:ascii="宋体" w:hAnsi="宋体" w:eastAsia="宋体" w:cs="宋体"/>
          <w:sz w:val="24"/>
          <w:szCs w:val="28"/>
        </w:rPr>
      </w:pPr>
      <w:r>
        <w:rPr>
          <w:rFonts w:hint="eastAsia" w:ascii="宋体" w:hAnsi="宋体" w:eastAsia="宋体" w:cs="宋体"/>
          <w:sz w:val="24"/>
          <w:szCs w:val="28"/>
        </w:rPr>
        <w:t>2.填写手机号码（没有注册过的）</w:t>
      </w:r>
    </w:p>
    <w:p w14:paraId="79C1BE73">
      <w:pPr>
        <w:snapToGrid w:val="0"/>
        <w:spacing w:line="312" w:lineRule="auto"/>
        <w:rPr>
          <w:rFonts w:hint="eastAsia" w:ascii="宋体" w:hAnsi="宋体" w:eastAsia="宋体" w:cs="宋体"/>
        </w:rPr>
      </w:pPr>
      <w:r>
        <w:rPr>
          <w:rFonts w:hint="eastAsia" w:ascii="宋体" w:hAnsi="宋体" w:eastAsia="宋体" w:cs="宋体"/>
        </w:rPr>
        <w:drawing>
          <wp:inline distT="0" distB="0" distL="0" distR="0">
            <wp:extent cx="5760085" cy="2766695"/>
            <wp:effectExtent l="0" t="0" r="5715" b="1905"/>
            <wp:docPr id="20" name="picture" descr="descript"/>
            <wp:cNvGraphicFramePr/>
            <a:graphic xmlns:a="http://schemas.openxmlformats.org/drawingml/2006/main">
              <a:graphicData uri="http://schemas.openxmlformats.org/drawingml/2006/picture">
                <pic:pic xmlns:pic="http://schemas.openxmlformats.org/drawingml/2006/picture">
                  <pic:nvPicPr>
                    <pic:cNvPr id="20" name="picture" descr="descript"/>
                    <pic:cNvPicPr/>
                  </pic:nvPicPr>
                  <pic:blipFill>
                    <a:blip r:embed="rId25"/>
                    <a:stretch>
                      <a:fillRect/>
                    </a:stretch>
                  </pic:blipFill>
                  <pic:spPr>
                    <a:xfrm>
                      <a:off x="0" y="0"/>
                      <a:ext cx="5760085" cy="2766707"/>
                    </a:xfrm>
                    <a:prstGeom prst="rect">
                      <a:avLst/>
                    </a:prstGeom>
                  </pic:spPr>
                </pic:pic>
              </a:graphicData>
            </a:graphic>
          </wp:inline>
        </w:drawing>
      </w:r>
    </w:p>
    <w:p w14:paraId="78EFE922">
      <w:pPr>
        <w:spacing w:line="360" w:lineRule="auto"/>
        <w:rPr>
          <w:rFonts w:hint="eastAsia" w:ascii="宋体" w:hAnsi="宋体" w:eastAsia="宋体" w:cs="宋体"/>
          <w:sz w:val="24"/>
          <w:szCs w:val="28"/>
        </w:rPr>
      </w:pPr>
      <w:r>
        <w:rPr>
          <w:rFonts w:hint="eastAsia" w:ascii="宋体" w:hAnsi="宋体" w:eastAsia="宋体" w:cs="宋体"/>
          <w:sz w:val="24"/>
          <w:szCs w:val="28"/>
        </w:rPr>
        <w:t>3.注册成功登录这个手机号码的账号进入系统，点击供应商注册</w:t>
      </w:r>
    </w:p>
    <w:p w14:paraId="4ACA685A">
      <w:pPr>
        <w:snapToGrid w:val="0"/>
        <w:spacing w:line="312" w:lineRule="auto"/>
        <w:rPr>
          <w:rFonts w:hint="eastAsia" w:ascii="宋体" w:hAnsi="宋体" w:eastAsia="宋体" w:cs="宋体"/>
        </w:rPr>
      </w:pPr>
      <w:r>
        <w:rPr>
          <w:rFonts w:hint="eastAsia" w:ascii="宋体" w:hAnsi="宋体" w:eastAsia="宋体" w:cs="宋体"/>
        </w:rPr>
        <w:drawing>
          <wp:inline distT="0" distB="0" distL="0" distR="0">
            <wp:extent cx="5760085" cy="2869565"/>
            <wp:effectExtent l="0" t="0" r="5715" b="635"/>
            <wp:docPr id="21" name="picture" descr="descript"/>
            <wp:cNvGraphicFramePr/>
            <a:graphic xmlns:a="http://schemas.openxmlformats.org/drawingml/2006/main">
              <a:graphicData uri="http://schemas.openxmlformats.org/drawingml/2006/picture">
                <pic:pic xmlns:pic="http://schemas.openxmlformats.org/drawingml/2006/picture">
                  <pic:nvPicPr>
                    <pic:cNvPr id="21" name="picture" descr="descript"/>
                    <pic:cNvPicPr/>
                  </pic:nvPicPr>
                  <pic:blipFill>
                    <a:blip r:embed="rId26"/>
                    <a:stretch>
                      <a:fillRect/>
                    </a:stretch>
                  </pic:blipFill>
                  <pic:spPr>
                    <a:xfrm>
                      <a:off x="0" y="0"/>
                      <a:ext cx="5760085" cy="2870054"/>
                    </a:xfrm>
                    <a:prstGeom prst="rect">
                      <a:avLst/>
                    </a:prstGeom>
                  </pic:spPr>
                </pic:pic>
              </a:graphicData>
            </a:graphic>
          </wp:inline>
        </w:drawing>
      </w:r>
    </w:p>
    <w:p w14:paraId="3F978093">
      <w:pPr>
        <w:spacing w:line="360" w:lineRule="auto"/>
        <w:rPr>
          <w:rFonts w:hint="eastAsia" w:ascii="宋体" w:hAnsi="宋体" w:eastAsia="宋体" w:cs="宋体"/>
          <w:sz w:val="24"/>
          <w:szCs w:val="28"/>
        </w:rPr>
      </w:pPr>
      <w:r>
        <w:rPr>
          <w:rFonts w:hint="eastAsia" w:ascii="宋体" w:hAnsi="宋体" w:eastAsia="宋体" w:cs="宋体"/>
          <w:sz w:val="24"/>
          <w:szCs w:val="28"/>
        </w:rPr>
        <w:t>4.点击新增</w:t>
      </w:r>
    </w:p>
    <w:p w14:paraId="54BB5580">
      <w:pPr>
        <w:snapToGrid w:val="0"/>
        <w:spacing w:line="312" w:lineRule="auto"/>
        <w:rPr>
          <w:rFonts w:hint="eastAsia" w:ascii="宋体" w:hAnsi="宋体" w:eastAsia="宋体" w:cs="宋体"/>
        </w:rPr>
      </w:pPr>
      <w:r>
        <w:rPr>
          <w:rFonts w:hint="eastAsia" w:ascii="宋体" w:hAnsi="宋体" w:eastAsia="宋体" w:cs="宋体"/>
        </w:rPr>
        <w:drawing>
          <wp:inline distT="0" distB="0" distL="0" distR="0">
            <wp:extent cx="5760085" cy="2853055"/>
            <wp:effectExtent l="0" t="0" r="5715" b="4445"/>
            <wp:docPr id="22" name="picture" descr="descript"/>
            <wp:cNvGraphicFramePr/>
            <a:graphic xmlns:a="http://schemas.openxmlformats.org/drawingml/2006/main">
              <a:graphicData uri="http://schemas.openxmlformats.org/drawingml/2006/picture">
                <pic:pic xmlns:pic="http://schemas.openxmlformats.org/drawingml/2006/picture">
                  <pic:nvPicPr>
                    <pic:cNvPr id="22" name="picture" descr="descript"/>
                    <pic:cNvPicPr/>
                  </pic:nvPicPr>
                  <pic:blipFill>
                    <a:blip r:embed="rId27"/>
                    <a:stretch>
                      <a:fillRect/>
                    </a:stretch>
                  </pic:blipFill>
                  <pic:spPr>
                    <a:xfrm>
                      <a:off x="0" y="0"/>
                      <a:ext cx="5760085" cy="2853375"/>
                    </a:xfrm>
                    <a:prstGeom prst="rect">
                      <a:avLst/>
                    </a:prstGeom>
                  </pic:spPr>
                </pic:pic>
              </a:graphicData>
            </a:graphic>
          </wp:inline>
        </w:drawing>
      </w:r>
    </w:p>
    <w:p w14:paraId="4EC0C122">
      <w:pPr>
        <w:spacing w:line="360" w:lineRule="auto"/>
        <w:rPr>
          <w:rFonts w:hint="eastAsia" w:ascii="宋体" w:hAnsi="宋体" w:eastAsia="宋体" w:cs="宋体"/>
          <w:sz w:val="24"/>
          <w:szCs w:val="28"/>
        </w:rPr>
      </w:pPr>
      <w:r>
        <w:rPr>
          <w:rFonts w:hint="eastAsia" w:ascii="宋体" w:hAnsi="宋体" w:eastAsia="宋体" w:cs="宋体"/>
          <w:sz w:val="24"/>
          <w:szCs w:val="28"/>
        </w:rPr>
        <w:t>5.按要求填写所有信息，注意非生产类要填写合作单位，最后提交审批</w:t>
      </w:r>
    </w:p>
    <w:p w14:paraId="3B45F43D">
      <w:pPr>
        <w:pStyle w:val="15"/>
        <w:rPr>
          <w:rFonts w:hint="eastAsia" w:ascii="宋体" w:hAnsi="宋体" w:eastAsia="宋体" w:cs="宋体"/>
        </w:rPr>
      </w:pPr>
    </w:p>
    <w:p w14:paraId="1880C39D">
      <w:pPr>
        <w:rPr>
          <w:rFonts w:hint="eastAsia" w:ascii="宋体" w:hAnsi="宋体" w:eastAsia="宋体" w:cs="宋体"/>
        </w:rPr>
      </w:pPr>
      <w:r>
        <w:rPr>
          <w:rFonts w:hint="eastAsia" w:ascii="宋体" w:hAnsi="宋体" w:eastAsia="宋体" w:cs="宋体"/>
        </w:rPr>
        <w:drawing>
          <wp:inline distT="0" distB="0" distL="0" distR="0">
            <wp:extent cx="5760085" cy="2809875"/>
            <wp:effectExtent l="0" t="0" r="5715" b="9525"/>
            <wp:docPr id="23" name="picture" descr="descript"/>
            <wp:cNvGraphicFramePr/>
            <a:graphic xmlns:a="http://schemas.openxmlformats.org/drawingml/2006/main">
              <a:graphicData uri="http://schemas.openxmlformats.org/drawingml/2006/picture">
                <pic:pic xmlns:pic="http://schemas.openxmlformats.org/drawingml/2006/picture">
                  <pic:nvPicPr>
                    <pic:cNvPr id="23" name="picture" descr="descript"/>
                    <pic:cNvPicPr/>
                  </pic:nvPicPr>
                  <pic:blipFill>
                    <a:blip r:embed="rId28"/>
                    <a:stretch>
                      <a:fillRect/>
                    </a:stretch>
                  </pic:blipFill>
                  <pic:spPr>
                    <a:xfrm>
                      <a:off x="0" y="0"/>
                      <a:ext cx="5760085" cy="2810122"/>
                    </a:xfrm>
                    <a:prstGeom prst="rect">
                      <a:avLst/>
                    </a:prstGeom>
                  </pic:spPr>
                </pic:pic>
              </a:graphicData>
            </a:graphic>
          </wp:inline>
        </w:drawing>
      </w:r>
    </w:p>
    <w:p w14:paraId="383E7642">
      <w:pPr>
        <w:pStyle w:val="15"/>
        <w:rPr>
          <w:rFonts w:hint="eastAsia" w:ascii="宋体" w:hAnsi="宋体" w:eastAsia="宋体" w:cs="宋体"/>
        </w:rPr>
      </w:pPr>
      <w:r>
        <w:rPr>
          <w:rFonts w:hint="eastAsia" w:ascii="宋体" w:hAnsi="宋体" w:eastAsia="宋体" w:cs="宋体"/>
        </w:rPr>
        <w:drawing>
          <wp:inline distT="0" distB="0" distL="0" distR="0">
            <wp:extent cx="5760085" cy="2820035"/>
            <wp:effectExtent l="0" t="0" r="5715" b="12065"/>
            <wp:docPr id="24" name="picture" descr="descript"/>
            <wp:cNvGraphicFramePr/>
            <a:graphic xmlns:a="http://schemas.openxmlformats.org/drawingml/2006/main">
              <a:graphicData uri="http://schemas.openxmlformats.org/drawingml/2006/picture">
                <pic:pic xmlns:pic="http://schemas.openxmlformats.org/drawingml/2006/picture">
                  <pic:nvPicPr>
                    <pic:cNvPr id="24" name="picture" descr="descript"/>
                    <pic:cNvPicPr/>
                  </pic:nvPicPr>
                  <pic:blipFill>
                    <a:blip r:embed="rId29"/>
                    <a:stretch>
                      <a:fillRect/>
                    </a:stretch>
                  </pic:blipFill>
                  <pic:spPr>
                    <a:xfrm>
                      <a:off x="0" y="0"/>
                      <a:ext cx="5760085" cy="2820042"/>
                    </a:xfrm>
                    <a:prstGeom prst="rect">
                      <a:avLst/>
                    </a:prstGeom>
                  </pic:spPr>
                </pic:pic>
              </a:graphicData>
            </a:graphic>
          </wp:inline>
        </w:drawing>
      </w:r>
    </w:p>
    <w:p w14:paraId="64FA3AFF">
      <w:pPr>
        <w:pStyle w:val="15"/>
        <w:rPr>
          <w:rFonts w:hint="eastAsia" w:ascii="宋体" w:hAnsi="宋体" w:eastAsia="宋体" w:cs="宋体"/>
        </w:rPr>
      </w:pPr>
    </w:p>
    <w:p w14:paraId="3AB8B29F">
      <w:pPr>
        <w:rPr>
          <w:rFonts w:hint="eastAsia" w:ascii="宋体" w:hAnsi="宋体" w:eastAsia="宋体" w:cs="宋体"/>
          <w:b/>
          <w:bCs/>
          <w:sz w:val="24"/>
          <w:szCs w:val="28"/>
        </w:rPr>
      </w:pPr>
      <w:r>
        <w:rPr>
          <w:rFonts w:hint="eastAsia" w:ascii="宋体" w:hAnsi="宋体" w:eastAsia="宋体" w:cs="宋体"/>
          <w:b/>
          <w:bCs/>
          <w:sz w:val="24"/>
          <w:szCs w:val="28"/>
        </w:rPr>
        <w:t>注：</w:t>
      </w:r>
    </w:p>
    <w:p w14:paraId="6ADF1625">
      <w:pPr>
        <w:rPr>
          <w:rFonts w:hint="eastAsia" w:ascii="宋体" w:hAnsi="宋体" w:eastAsia="宋体" w:cs="宋体"/>
          <w:b/>
          <w:bCs/>
          <w:sz w:val="24"/>
          <w:szCs w:val="28"/>
        </w:rPr>
      </w:pPr>
      <w:r>
        <w:rPr>
          <w:rFonts w:hint="eastAsia" w:ascii="宋体" w:hAnsi="宋体" w:eastAsia="宋体" w:cs="宋体"/>
          <w:b/>
          <w:bCs/>
          <w:sz w:val="24"/>
          <w:szCs w:val="28"/>
        </w:rPr>
        <w:t>1.“项目名称”和“采购形式编号”见投标须知前附表1.1；</w:t>
      </w:r>
    </w:p>
    <w:p w14:paraId="7036900C">
      <w:pPr>
        <w:pStyle w:val="15"/>
        <w:outlineLvl w:val="2"/>
        <w:rPr>
          <w:rFonts w:hint="eastAsia" w:ascii="宋体" w:hAnsi="宋体" w:eastAsia="宋体" w:cs="宋体"/>
          <w:b/>
          <w:bCs/>
          <w:sz w:val="24"/>
          <w:szCs w:val="28"/>
        </w:rPr>
      </w:pPr>
      <w:r>
        <w:rPr>
          <w:rFonts w:hint="eastAsia" w:ascii="宋体" w:hAnsi="宋体" w:eastAsia="宋体" w:cs="宋体"/>
          <w:b/>
          <w:bCs/>
          <w:sz w:val="24"/>
          <w:szCs w:val="28"/>
        </w:rPr>
        <w:t>2.配套能力“供货类别”填“计量检具”，业务主管部门为“质量部”。</w:t>
      </w:r>
    </w:p>
    <w:p w14:paraId="7E403E87">
      <w:pPr>
        <w:rPr>
          <w:rFonts w:hint="eastAsia" w:ascii="宋体" w:hAnsi="宋体" w:eastAsia="宋体" w:cs="宋体"/>
          <w:b/>
          <w:bCs/>
          <w:sz w:val="24"/>
          <w:szCs w:val="24"/>
        </w:rPr>
      </w:pPr>
      <w:r>
        <w:rPr>
          <w:rFonts w:hint="eastAsia" w:ascii="宋体" w:hAnsi="宋体" w:eastAsia="宋体" w:cs="宋体"/>
          <w:b/>
          <w:bCs/>
          <w:sz w:val="24"/>
          <w:szCs w:val="24"/>
        </w:rPr>
        <w:br w:type="page"/>
      </w:r>
    </w:p>
    <w:p w14:paraId="04DACCB5">
      <w:pPr>
        <w:pStyle w:val="15"/>
        <w:outlineLvl w:val="2"/>
        <w:rPr>
          <w:rFonts w:hint="eastAsia" w:ascii="宋体" w:hAnsi="宋体" w:eastAsia="宋体" w:cs="宋体"/>
          <w:b/>
          <w:sz w:val="24"/>
          <w:szCs w:val="24"/>
        </w:rPr>
      </w:pPr>
      <w:r>
        <w:rPr>
          <w:rFonts w:hint="eastAsia" w:ascii="宋体" w:hAnsi="宋体" w:eastAsia="宋体" w:cs="宋体"/>
          <w:b/>
          <w:bCs/>
          <w:sz w:val="24"/>
          <w:szCs w:val="24"/>
        </w:rPr>
        <w:t xml:space="preserve">附件16 </w:t>
      </w:r>
      <w:r>
        <w:rPr>
          <w:rFonts w:hint="eastAsia" w:ascii="宋体" w:hAnsi="宋体" w:eastAsia="宋体" w:cs="宋体"/>
          <w:b/>
          <w:sz w:val="24"/>
          <w:szCs w:val="24"/>
        </w:rPr>
        <w:t>SRM系统供应商用户手册</w:t>
      </w:r>
    </w:p>
    <w:p w14:paraId="4FD2B33C">
      <w:pPr>
        <w:spacing w:line="360" w:lineRule="auto"/>
        <w:rPr>
          <w:rFonts w:hint="eastAsia" w:ascii="宋体" w:hAnsi="宋体" w:eastAsia="宋体" w:cs="宋体"/>
          <w:sz w:val="24"/>
          <w:szCs w:val="24"/>
        </w:rPr>
      </w:pPr>
      <w:r>
        <w:rPr>
          <w:rFonts w:hint="eastAsia" w:ascii="宋体" w:hAnsi="宋体" w:eastAsia="宋体" w:cs="宋体"/>
          <w:sz w:val="24"/>
          <w:szCs w:val="24"/>
        </w:rPr>
        <w:t>系统网址：</w:t>
      </w:r>
      <w:r>
        <w:rPr>
          <w:rFonts w:hint="eastAsia" w:ascii="宋体" w:hAnsi="宋体" w:eastAsia="宋体" w:cs="宋体"/>
        </w:rPr>
        <w:fldChar w:fldCharType="begin"/>
      </w:r>
      <w:r>
        <w:rPr>
          <w:rFonts w:hint="eastAsia" w:ascii="宋体" w:hAnsi="宋体" w:eastAsia="宋体" w:cs="宋体"/>
        </w:rPr>
        <w:instrText xml:space="preserve"> HYPERLINK "http://ecaitong.sinotruk.com:8012/" \t "dlt" </w:instrText>
      </w:r>
      <w:r>
        <w:rPr>
          <w:rFonts w:hint="eastAsia" w:ascii="宋体" w:hAnsi="宋体" w:eastAsia="宋体" w:cs="宋体"/>
        </w:rPr>
        <w:fldChar w:fldCharType="separate"/>
      </w:r>
      <w:r>
        <w:rPr>
          <w:rStyle w:val="38"/>
          <w:rFonts w:hint="eastAsia" w:ascii="宋体" w:hAnsi="宋体" w:eastAsia="宋体" w:cs="宋体"/>
          <w:color w:val="auto"/>
          <w:sz w:val="24"/>
          <w:szCs w:val="24"/>
        </w:rPr>
        <w:t>https://ecaitong.sinotruk.com:8012/</w:t>
      </w:r>
      <w:r>
        <w:rPr>
          <w:rStyle w:val="38"/>
          <w:rFonts w:hint="eastAsia" w:ascii="宋体" w:hAnsi="宋体" w:eastAsia="宋体" w:cs="宋体"/>
          <w:color w:val="auto"/>
          <w:sz w:val="24"/>
          <w:szCs w:val="24"/>
        </w:rPr>
        <w:fldChar w:fldCharType="end"/>
      </w:r>
    </w:p>
    <w:p w14:paraId="2012D530">
      <w:pPr>
        <w:spacing w:line="360" w:lineRule="auto"/>
        <w:rPr>
          <w:rFonts w:hint="eastAsia" w:ascii="宋体" w:hAnsi="宋体" w:eastAsia="宋体" w:cs="宋体"/>
          <w:sz w:val="24"/>
          <w:szCs w:val="24"/>
        </w:rPr>
      </w:pPr>
      <w:r>
        <w:rPr>
          <w:rFonts w:hint="eastAsia" w:ascii="宋体" w:hAnsi="宋体" w:eastAsia="宋体" w:cs="宋体"/>
          <w:sz w:val="24"/>
          <w:szCs w:val="24"/>
        </w:rPr>
        <w:t>用 户 名：gys+供应商代码（注意：注册完毕后，用户名不要用手机号登录）</w:t>
      </w:r>
    </w:p>
    <w:p w14:paraId="7A6B284C">
      <w:pPr>
        <w:spacing w:line="360" w:lineRule="auto"/>
        <w:rPr>
          <w:rFonts w:hint="eastAsia" w:ascii="宋体" w:hAnsi="宋体" w:eastAsia="宋体" w:cs="宋体"/>
          <w:sz w:val="24"/>
          <w:szCs w:val="24"/>
        </w:rPr>
      </w:pPr>
      <w:r>
        <w:rPr>
          <w:rFonts w:hint="eastAsia" w:ascii="宋体" w:hAnsi="宋体" w:eastAsia="宋体" w:cs="宋体"/>
          <w:sz w:val="24"/>
          <w:szCs w:val="24"/>
        </w:rPr>
        <w:t>初始密码：scm@2022</w:t>
      </w:r>
    </w:p>
    <w:p w14:paraId="1E30A588">
      <w:pPr>
        <w:spacing w:line="360" w:lineRule="auto"/>
        <w:rPr>
          <w:rFonts w:hint="eastAsia" w:ascii="宋体" w:hAnsi="宋体" w:eastAsia="宋体" w:cs="宋体"/>
          <w:b/>
          <w:bCs/>
          <w:sz w:val="24"/>
          <w:szCs w:val="24"/>
        </w:rPr>
      </w:pPr>
      <w:r>
        <w:rPr>
          <w:rFonts w:hint="eastAsia" w:ascii="宋体" w:hAnsi="宋体" w:eastAsia="宋体" w:cs="宋体"/>
          <w:b/>
          <w:bCs/>
          <w:sz w:val="24"/>
          <w:szCs w:val="24"/>
        </w:rPr>
        <w:t>1.供应商应标</w:t>
      </w:r>
    </w:p>
    <w:p w14:paraId="140891D9">
      <w:pPr>
        <w:spacing w:line="360" w:lineRule="auto"/>
        <w:rPr>
          <w:rFonts w:hint="eastAsia" w:ascii="宋体" w:hAnsi="宋体" w:eastAsia="宋体" w:cs="宋体"/>
          <w:sz w:val="24"/>
          <w:szCs w:val="24"/>
        </w:rPr>
      </w:pPr>
      <w:r>
        <w:rPr>
          <w:rFonts w:hint="eastAsia" w:ascii="宋体" w:hAnsi="宋体" w:eastAsia="宋体" w:cs="宋体"/>
          <w:sz w:val="24"/>
          <w:szCs w:val="24"/>
        </w:rPr>
        <w:t>路径：招投标中心-非生产类招投标-供应商应标</w:t>
      </w:r>
    </w:p>
    <w:p w14:paraId="5C22A13C">
      <w:pPr>
        <w:spacing w:line="360" w:lineRule="auto"/>
        <w:rPr>
          <w:rFonts w:hint="eastAsia" w:ascii="宋体" w:hAnsi="宋体" w:eastAsia="宋体" w:cs="宋体"/>
          <w:sz w:val="24"/>
          <w:szCs w:val="24"/>
        </w:rPr>
      </w:pPr>
      <w:r>
        <w:rPr>
          <w:rFonts w:hint="eastAsia" w:ascii="宋体" w:hAnsi="宋体" w:eastAsia="宋体" w:cs="宋体"/>
          <w:sz w:val="24"/>
          <w:szCs w:val="24"/>
        </w:rPr>
        <w:t>点击应标，上传文件之后点击提交。</w:t>
      </w:r>
    </w:p>
    <w:p w14:paraId="32B3BD19">
      <w:pPr>
        <w:rPr>
          <w:rFonts w:hint="eastAsia" w:ascii="宋体" w:hAnsi="宋体" w:eastAsia="宋体" w:cs="宋体"/>
        </w:rPr>
      </w:pPr>
      <w:r>
        <w:rPr>
          <w:rFonts w:hint="eastAsia" w:ascii="宋体" w:hAnsi="宋体" w:eastAsia="宋体" w:cs="宋体"/>
        </w:rPr>
        <w:drawing>
          <wp:inline distT="0" distB="0" distL="0" distR="0">
            <wp:extent cx="5760085" cy="2269490"/>
            <wp:effectExtent l="0" t="0" r="5715" b="3810"/>
            <wp:docPr id="25" name="picture" descr="descript"/>
            <wp:cNvGraphicFramePr/>
            <a:graphic xmlns:a="http://schemas.openxmlformats.org/drawingml/2006/main">
              <a:graphicData uri="http://schemas.openxmlformats.org/drawingml/2006/picture">
                <pic:pic xmlns:pic="http://schemas.openxmlformats.org/drawingml/2006/picture">
                  <pic:nvPicPr>
                    <pic:cNvPr id="25" name="picture" descr="descript"/>
                    <pic:cNvPicPr/>
                  </pic:nvPicPr>
                  <pic:blipFill>
                    <a:blip r:embed="rId30"/>
                    <a:stretch>
                      <a:fillRect/>
                    </a:stretch>
                  </pic:blipFill>
                  <pic:spPr>
                    <a:xfrm>
                      <a:off x="0" y="0"/>
                      <a:ext cx="5760085" cy="2269864"/>
                    </a:xfrm>
                    <a:prstGeom prst="rect">
                      <a:avLst/>
                    </a:prstGeom>
                  </pic:spPr>
                </pic:pic>
              </a:graphicData>
            </a:graphic>
          </wp:inline>
        </w:drawing>
      </w:r>
    </w:p>
    <w:p w14:paraId="2B6811F0">
      <w:pPr>
        <w:rPr>
          <w:rFonts w:hint="eastAsia" w:ascii="宋体" w:hAnsi="宋体" w:eastAsia="宋体" w:cs="宋体"/>
        </w:rPr>
      </w:pPr>
    </w:p>
    <w:p w14:paraId="0C5213E1">
      <w:pPr>
        <w:spacing w:line="360" w:lineRule="auto"/>
        <w:rPr>
          <w:rFonts w:hint="eastAsia" w:ascii="宋体" w:hAnsi="宋体" w:eastAsia="宋体" w:cs="宋体"/>
          <w:b/>
          <w:bCs/>
          <w:sz w:val="24"/>
          <w:szCs w:val="24"/>
        </w:rPr>
      </w:pPr>
      <w:r>
        <w:rPr>
          <w:rFonts w:hint="eastAsia" w:ascii="宋体" w:hAnsi="宋体" w:eastAsia="宋体" w:cs="宋体"/>
          <w:b/>
          <w:bCs/>
          <w:sz w:val="24"/>
          <w:szCs w:val="24"/>
        </w:rPr>
        <w:t>2.供应商投标</w:t>
      </w:r>
    </w:p>
    <w:p w14:paraId="4FD2B7C7">
      <w:pPr>
        <w:spacing w:line="360" w:lineRule="auto"/>
        <w:rPr>
          <w:rFonts w:hint="eastAsia" w:ascii="宋体" w:hAnsi="宋体" w:eastAsia="宋体" w:cs="宋体"/>
          <w:sz w:val="24"/>
          <w:szCs w:val="24"/>
        </w:rPr>
      </w:pPr>
      <w:r>
        <w:rPr>
          <w:rFonts w:hint="eastAsia" w:ascii="宋体" w:hAnsi="宋体" w:eastAsia="宋体" w:cs="宋体"/>
          <w:sz w:val="24"/>
          <w:szCs w:val="24"/>
        </w:rPr>
        <w:t>路径：招投标中心-非生产类招投标-供应商投标</w:t>
      </w:r>
    </w:p>
    <w:p w14:paraId="0B055D9A">
      <w:pPr>
        <w:rPr>
          <w:rFonts w:hint="eastAsia" w:ascii="宋体" w:hAnsi="宋体" w:eastAsia="宋体" w:cs="宋体"/>
        </w:rPr>
      </w:pPr>
      <w:r>
        <w:rPr>
          <w:rFonts w:hint="eastAsia" w:ascii="宋体" w:hAnsi="宋体" w:eastAsia="宋体" w:cs="宋体"/>
        </w:rPr>
        <w:drawing>
          <wp:inline distT="0" distB="0" distL="0" distR="0">
            <wp:extent cx="5760085" cy="2125345"/>
            <wp:effectExtent l="0" t="0" r="5715" b="8255"/>
            <wp:docPr id="26" name="picture" descr="descript"/>
            <wp:cNvGraphicFramePr/>
            <a:graphic xmlns:a="http://schemas.openxmlformats.org/drawingml/2006/main">
              <a:graphicData uri="http://schemas.openxmlformats.org/drawingml/2006/picture">
                <pic:pic xmlns:pic="http://schemas.openxmlformats.org/drawingml/2006/picture">
                  <pic:nvPicPr>
                    <pic:cNvPr id="26" name="picture" descr="descript"/>
                    <pic:cNvPicPr/>
                  </pic:nvPicPr>
                  <pic:blipFill>
                    <a:blip r:embed="rId31"/>
                    <a:stretch>
                      <a:fillRect/>
                    </a:stretch>
                  </pic:blipFill>
                  <pic:spPr>
                    <a:xfrm>
                      <a:off x="0" y="0"/>
                      <a:ext cx="5760085" cy="2125673"/>
                    </a:xfrm>
                    <a:prstGeom prst="rect">
                      <a:avLst/>
                    </a:prstGeom>
                  </pic:spPr>
                </pic:pic>
              </a:graphicData>
            </a:graphic>
          </wp:inline>
        </w:drawing>
      </w:r>
    </w:p>
    <w:p w14:paraId="6F04B4AC">
      <w:pPr>
        <w:spacing w:line="360" w:lineRule="auto"/>
        <w:rPr>
          <w:rFonts w:hint="eastAsia" w:ascii="宋体" w:hAnsi="宋体" w:eastAsia="宋体" w:cs="宋体"/>
          <w:sz w:val="24"/>
          <w:szCs w:val="28"/>
        </w:rPr>
      </w:pPr>
      <w:r>
        <w:rPr>
          <w:rFonts w:hint="eastAsia" w:ascii="宋体" w:hAnsi="宋体" w:eastAsia="宋体" w:cs="宋体"/>
          <w:sz w:val="24"/>
          <w:szCs w:val="28"/>
        </w:rPr>
        <w:t>点击投标按钮，进入详情页，输入投标报价并上传相应的附件。</w:t>
      </w:r>
    </w:p>
    <w:p w14:paraId="42A6C585">
      <w:pPr>
        <w:pStyle w:val="15"/>
        <w:rPr>
          <w:rFonts w:hint="eastAsia" w:ascii="宋体" w:hAnsi="宋体" w:eastAsia="宋体" w:cs="宋体"/>
        </w:rPr>
      </w:pPr>
      <w:r>
        <w:rPr>
          <w:rFonts w:hint="eastAsia" w:ascii="宋体" w:hAnsi="宋体" w:eastAsia="宋体" w:cs="宋体"/>
          <w:sz w:val="24"/>
          <w:szCs w:val="28"/>
          <w:highlight w:val="yellow"/>
        </w:rPr>
        <w:t>注意：系统内的投标报价单位为“万元”，如开标现场发现填错报价，即直接淘汰。</w:t>
      </w:r>
    </w:p>
    <w:p w14:paraId="726A8360">
      <w:pPr>
        <w:pStyle w:val="5"/>
        <w:ind w:left="425" w:hanging="425"/>
        <w:rPr>
          <w:rFonts w:hint="eastAsia" w:ascii="宋体" w:hAnsi="宋体" w:eastAsia="宋体" w:cs="宋体"/>
        </w:rPr>
      </w:pPr>
      <w:r>
        <w:rPr>
          <w:rFonts w:hint="eastAsia" w:ascii="宋体" w:hAnsi="宋体" w:eastAsia="宋体" w:cs="宋体"/>
        </w:rPr>
        <w:drawing>
          <wp:inline distT="0" distB="0" distL="0" distR="0">
            <wp:extent cx="5490210" cy="2668905"/>
            <wp:effectExtent l="0" t="0" r="8890" b="10795"/>
            <wp:docPr id="27" name="picture" descr="descript"/>
            <wp:cNvGraphicFramePr/>
            <a:graphic xmlns:a="http://schemas.openxmlformats.org/drawingml/2006/main">
              <a:graphicData uri="http://schemas.openxmlformats.org/drawingml/2006/picture">
                <pic:pic xmlns:pic="http://schemas.openxmlformats.org/drawingml/2006/picture">
                  <pic:nvPicPr>
                    <pic:cNvPr id="27" name="picture" descr="descript"/>
                    <pic:cNvPicPr/>
                  </pic:nvPicPr>
                  <pic:blipFill>
                    <a:blip r:embed="rId32"/>
                    <a:stretch>
                      <a:fillRect/>
                    </a:stretch>
                  </pic:blipFill>
                  <pic:spPr>
                    <a:xfrm>
                      <a:off x="0" y="0"/>
                      <a:ext cx="5490210" cy="2669498"/>
                    </a:xfrm>
                    <a:prstGeom prst="rect">
                      <a:avLst/>
                    </a:prstGeom>
                  </pic:spPr>
                </pic:pic>
              </a:graphicData>
            </a:graphic>
          </wp:inline>
        </w:drawing>
      </w:r>
    </w:p>
    <w:p w14:paraId="70B0A28F">
      <w:pPr>
        <w:spacing w:line="360" w:lineRule="auto"/>
        <w:rPr>
          <w:rFonts w:hint="eastAsia" w:ascii="宋体" w:hAnsi="宋体" w:eastAsia="宋体" w:cs="宋体"/>
          <w:b/>
          <w:bCs/>
          <w:sz w:val="24"/>
          <w:szCs w:val="24"/>
        </w:rPr>
      </w:pPr>
      <w:r>
        <w:rPr>
          <w:rFonts w:hint="eastAsia" w:ascii="宋体" w:hAnsi="宋体" w:eastAsia="宋体" w:cs="宋体"/>
          <w:b/>
          <w:bCs/>
          <w:sz w:val="24"/>
          <w:szCs w:val="24"/>
        </w:rPr>
        <w:t>3.供应商技术标澄清函</w:t>
      </w:r>
    </w:p>
    <w:p w14:paraId="639CA6A3">
      <w:pPr>
        <w:spacing w:line="360" w:lineRule="auto"/>
        <w:rPr>
          <w:rFonts w:hint="eastAsia" w:ascii="宋体" w:hAnsi="宋体" w:eastAsia="宋体" w:cs="宋体"/>
          <w:sz w:val="24"/>
          <w:szCs w:val="24"/>
        </w:rPr>
      </w:pPr>
      <w:r>
        <w:rPr>
          <w:rFonts w:hint="eastAsia" w:ascii="宋体" w:hAnsi="宋体" w:eastAsia="宋体" w:cs="宋体"/>
          <w:sz w:val="24"/>
          <w:szCs w:val="24"/>
        </w:rPr>
        <w:t>路径：招投标中心-非生产类招投标-供应商技术标澄清函</w:t>
      </w:r>
    </w:p>
    <w:p w14:paraId="0FBE9047">
      <w:pPr>
        <w:spacing w:line="360" w:lineRule="auto"/>
        <w:rPr>
          <w:rFonts w:hint="eastAsia" w:ascii="宋体" w:hAnsi="宋体" w:eastAsia="宋体" w:cs="宋体"/>
          <w:sz w:val="24"/>
          <w:szCs w:val="24"/>
        </w:rPr>
      </w:pPr>
      <w:r>
        <w:rPr>
          <w:rFonts w:hint="eastAsia" w:ascii="宋体" w:hAnsi="宋体" w:eastAsia="宋体" w:cs="宋体"/>
          <w:sz w:val="24"/>
          <w:szCs w:val="24"/>
        </w:rPr>
        <w:t>点击编辑按钮进入系统，上传技术标澄清函。</w:t>
      </w:r>
    </w:p>
    <w:p w14:paraId="6E050A16">
      <w:pPr>
        <w:spacing w:line="360" w:lineRule="auto"/>
        <w:rPr>
          <w:rFonts w:hint="eastAsia" w:ascii="宋体" w:hAnsi="宋体" w:eastAsia="宋体" w:cs="宋体"/>
          <w:sz w:val="28"/>
        </w:rPr>
      </w:pPr>
      <w:r>
        <w:rPr>
          <w:rFonts w:hint="eastAsia" w:ascii="宋体" w:hAnsi="宋体" w:eastAsia="宋体" w:cs="宋体"/>
          <w:sz w:val="24"/>
          <w:szCs w:val="24"/>
        </w:rPr>
        <w:t>开标之后所有投标的供应商都可编辑提交，技术标入围之后 都不可编辑</w:t>
      </w:r>
      <w:r>
        <w:rPr>
          <w:rFonts w:hint="eastAsia" w:ascii="宋体" w:hAnsi="宋体" w:eastAsia="宋体" w:cs="宋体"/>
          <w:sz w:val="28"/>
        </w:rPr>
        <w:drawing>
          <wp:inline distT="0" distB="0" distL="0" distR="0">
            <wp:extent cx="5490210" cy="1992630"/>
            <wp:effectExtent l="0" t="0" r="8890" b="1270"/>
            <wp:docPr id="28" name="picture" descr="descript"/>
            <wp:cNvGraphicFramePr/>
            <a:graphic xmlns:a="http://schemas.openxmlformats.org/drawingml/2006/main">
              <a:graphicData uri="http://schemas.openxmlformats.org/drawingml/2006/picture">
                <pic:pic xmlns:pic="http://schemas.openxmlformats.org/drawingml/2006/picture">
                  <pic:nvPicPr>
                    <pic:cNvPr id="28" name="picture" descr="descript"/>
                    <pic:cNvPicPr/>
                  </pic:nvPicPr>
                  <pic:blipFill>
                    <a:blip r:embed="rId33"/>
                    <a:stretch>
                      <a:fillRect/>
                    </a:stretch>
                  </pic:blipFill>
                  <pic:spPr>
                    <a:xfrm>
                      <a:off x="0" y="0"/>
                      <a:ext cx="5490210" cy="1992743"/>
                    </a:xfrm>
                    <a:prstGeom prst="rect">
                      <a:avLst/>
                    </a:prstGeom>
                  </pic:spPr>
                </pic:pic>
              </a:graphicData>
            </a:graphic>
          </wp:inline>
        </w:drawing>
      </w:r>
    </w:p>
    <w:p w14:paraId="563C157E">
      <w:pPr>
        <w:spacing w:line="360" w:lineRule="auto"/>
        <w:rPr>
          <w:rFonts w:hint="eastAsia" w:ascii="宋体" w:hAnsi="宋体" w:eastAsia="宋体" w:cs="宋体"/>
          <w:b/>
          <w:bCs/>
          <w:sz w:val="24"/>
          <w:szCs w:val="24"/>
        </w:rPr>
      </w:pPr>
      <w:r>
        <w:rPr>
          <w:rFonts w:hint="eastAsia" w:ascii="宋体" w:hAnsi="宋体" w:eastAsia="宋体" w:cs="宋体"/>
          <w:b/>
          <w:bCs/>
          <w:sz w:val="24"/>
          <w:szCs w:val="24"/>
        </w:rPr>
        <w:t>4.供应商报价</w:t>
      </w:r>
    </w:p>
    <w:p w14:paraId="1D54E7AC">
      <w:pPr>
        <w:spacing w:line="360" w:lineRule="auto"/>
        <w:rPr>
          <w:rFonts w:hint="eastAsia" w:ascii="宋体" w:hAnsi="宋体" w:eastAsia="宋体" w:cs="宋体"/>
          <w:sz w:val="24"/>
          <w:szCs w:val="24"/>
        </w:rPr>
      </w:pPr>
      <w:r>
        <w:rPr>
          <w:rFonts w:hint="eastAsia" w:ascii="宋体" w:hAnsi="宋体" w:eastAsia="宋体" w:cs="宋体"/>
          <w:sz w:val="24"/>
          <w:szCs w:val="24"/>
        </w:rPr>
        <w:t>路径：招投标中心-非生产类招投标-供应商报价</w:t>
      </w:r>
    </w:p>
    <w:p w14:paraId="6993B2B3">
      <w:pPr>
        <w:spacing w:line="360" w:lineRule="auto"/>
        <w:rPr>
          <w:rFonts w:hint="eastAsia" w:ascii="宋体" w:hAnsi="宋体" w:eastAsia="宋体" w:cs="宋体"/>
          <w:sz w:val="24"/>
          <w:szCs w:val="24"/>
        </w:rPr>
      </w:pPr>
      <w:r>
        <w:rPr>
          <w:rFonts w:hint="eastAsia" w:ascii="宋体" w:hAnsi="宋体" w:eastAsia="宋体" w:cs="宋体"/>
          <w:sz w:val="24"/>
          <w:szCs w:val="24"/>
        </w:rPr>
        <w:t>点击报价按钮进入报价详情界面，请在此轮报价起止时间内报价，否则无法报价。</w:t>
      </w:r>
    </w:p>
    <w:p w14:paraId="3C864356">
      <w:pPr>
        <w:spacing w:line="360" w:lineRule="auto"/>
        <w:rPr>
          <w:rFonts w:hint="eastAsia" w:ascii="宋体" w:hAnsi="宋体" w:eastAsia="宋体" w:cs="宋体"/>
          <w:b/>
          <w:bCs/>
          <w:sz w:val="24"/>
          <w:szCs w:val="24"/>
        </w:rPr>
      </w:pPr>
      <w:r>
        <w:rPr>
          <w:rFonts w:hint="eastAsia" w:ascii="宋体" w:hAnsi="宋体" w:eastAsia="宋体" w:cs="宋体"/>
          <w:b/>
          <w:bCs/>
          <w:sz w:val="24"/>
          <w:szCs w:val="24"/>
        </w:rPr>
        <w:t>5.供应商澄清报价</w:t>
      </w:r>
    </w:p>
    <w:p w14:paraId="25C3C69B">
      <w:pPr>
        <w:spacing w:line="360" w:lineRule="auto"/>
        <w:rPr>
          <w:rFonts w:hint="eastAsia" w:ascii="宋体" w:hAnsi="宋体" w:eastAsia="宋体" w:cs="宋体"/>
          <w:sz w:val="24"/>
          <w:szCs w:val="24"/>
        </w:rPr>
      </w:pPr>
      <w:r>
        <w:rPr>
          <w:rFonts w:hint="eastAsia" w:ascii="宋体" w:hAnsi="宋体" w:eastAsia="宋体" w:cs="宋体"/>
          <w:sz w:val="24"/>
          <w:szCs w:val="24"/>
        </w:rPr>
        <w:t>路径：招投标中心-非生产类招投标-供应商澄清报价</w:t>
      </w:r>
    </w:p>
    <w:p w14:paraId="78DE335C">
      <w:pPr>
        <w:spacing w:line="360" w:lineRule="auto"/>
        <w:rPr>
          <w:rFonts w:hint="eastAsia" w:ascii="宋体" w:hAnsi="宋体" w:eastAsia="宋体" w:cs="宋体"/>
          <w:sz w:val="24"/>
          <w:szCs w:val="24"/>
        </w:rPr>
      </w:pPr>
      <w:r>
        <w:rPr>
          <w:rFonts w:hint="eastAsia" w:ascii="宋体" w:hAnsi="宋体" w:eastAsia="宋体" w:cs="宋体"/>
          <w:sz w:val="24"/>
          <w:szCs w:val="24"/>
        </w:rPr>
        <w:t>招标发起人接收建议价的同时会给供应商发送澄清报价，供应商在此界面进行澄清报价，点击编辑按钮进入澄清报价详细界面，输入价格并上传澄清函，之后点击提交。</w:t>
      </w:r>
    </w:p>
    <w:p w14:paraId="7466EC45">
      <w:pPr>
        <w:pStyle w:val="5"/>
        <w:ind w:left="425" w:hanging="425"/>
        <w:rPr>
          <w:rFonts w:hint="eastAsia" w:ascii="宋体" w:hAnsi="宋体" w:eastAsia="宋体" w:cs="宋体"/>
        </w:rPr>
      </w:pPr>
      <w:r>
        <w:rPr>
          <w:rFonts w:hint="eastAsia" w:ascii="宋体" w:hAnsi="宋体" w:eastAsia="宋体" w:cs="宋体"/>
        </w:rPr>
        <w:drawing>
          <wp:inline distT="0" distB="0" distL="0" distR="0">
            <wp:extent cx="5490210" cy="2544445"/>
            <wp:effectExtent l="0" t="0" r="8890" b="8255"/>
            <wp:docPr id="29" name="picture" descr="descript"/>
            <wp:cNvGraphicFramePr/>
            <a:graphic xmlns:a="http://schemas.openxmlformats.org/drawingml/2006/main">
              <a:graphicData uri="http://schemas.openxmlformats.org/drawingml/2006/picture">
                <pic:pic xmlns:pic="http://schemas.openxmlformats.org/drawingml/2006/picture">
                  <pic:nvPicPr>
                    <pic:cNvPr id="29" name="picture" descr="descript"/>
                    <pic:cNvPicPr/>
                  </pic:nvPicPr>
                  <pic:blipFill>
                    <a:blip r:embed="rId34"/>
                    <a:stretch>
                      <a:fillRect/>
                    </a:stretch>
                  </pic:blipFill>
                  <pic:spPr>
                    <a:xfrm>
                      <a:off x="0" y="0"/>
                      <a:ext cx="5490210" cy="2544669"/>
                    </a:xfrm>
                    <a:prstGeom prst="rect">
                      <a:avLst/>
                    </a:prstGeom>
                  </pic:spPr>
                </pic:pic>
              </a:graphicData>
            </a:graphic>
          </wp:inline>
        </w:drawing>
      </w:r>
    </w:p>
    <w:p w14:paraId="3662757A">
      <w:pPr>
        <w:spacing w:line="360" w:lineRule="auto"/>
        <w:rPr>
          <w:rFonts w:hint="eastAsia" w:ascii="宋体" w:hAnsi="宋体" w:eastAsia="宋体" w:cs="宋体"/>
          <w:b/>
          <w:bCs/>
          <w:sz w:val="24"/>
          <w:szCs w:val="24"/>
        </w:rPr>
      </w:pPr>
      <w:r>
        <w:rPr>
          <w:rFonts w:hint="eastAsia" w:ascii="宋体" w:hAnsi="宋体" w:eastAsia="宋体" w:cs="宋体"/>
          <w:b/>
          <w:bCs/>
          <w:sz w:val="24"/>
          <w:szCs w:val="24"/>
        </w:rPr>
        <w:t>6.供应商查看中标通知</w:t>
      </w:r>
    </w:p>
    <w:p w14:paraId="77DC78CD">
      <w:pPr>
        <w:spacing w:line="360" w:lineRule="auto"/>
        <w:rPr>
          <w:rFonts w:hint="eastAsia" w:ascii="宋体" w:hAnsi="宋体" w:eastAsia="宋体" w:cs="宋体"/>
          <w:sz w:val="24"/>
          <w:szCs w:val="24"/>
        </w:rPr>
      </w:pPr>
      <w:r>
        <w:rPr>
          <w:rFonts w:hint="eastAsia" w:ascii="宋体" w:hAnsi="宋体" w:eastAsia="宋体" w:cs="宋体"/>
          <w:sz w:val="24"/>
          <w:szCs w:val="24"/>
        </w:rPr>
        <w:t>路径：招投标中心-非生产类招投标-中标项目</w:t>
      </w:r>
    </w:p>
    <w:p w14:paraId="6B077ACD">
      <w:pPr>
        <w:spacing w:line="360" w:lineRule="auto"/>
        <w:rPr>
          <w:rFonts w:hint="eastAsia" w:ascii="宋体" w:hAnsi="宋体" w:eastAsia="宋体" w:cs="宋体"/>
          <w:sz w:val="24"/>
          <w:szCs w:val="24"/>
        </w:rPr>
      </w:pPr>
      <w:r>
        <w:rPr>
          <w:rFonts w:hint="eastAsia" w:ascii="宋体" w:hAnsi="宋体" w:eastAsia="宋体" w:cs="宋体"/>
          <w:sz w:val="24"/>
          <w:szCs w:val="24"/>
        </w:rPr>
        <w:t>点击查看进入查看中标项目详情</w:t>
      </w:r>
    </w:p>
    <w:p w14:paraId="2ED7221F">
      <w:pPr>
        <w:rPr>
          <w:rFonts w:hint="eastAsia" w:ascii="宋体" w:hAnsi="宋体" w:eastAsia="宋体" w:cs="宋体"/>
        </w:rPr>
      </w:pPr>
      <w:r>
        <w:rPr>
          <w:rFonts w:hint="eastAsia" w:ascii="宋体" w:hAnsi="宋体" w:eastAsia="宋体" w:cs="宋体"/>
        </w:rPr>
        <w:drawing>
          <wp:inline distT="0" distB="0" distL="0" distR="0">
            <wp:extent cx="5760085" cy="1956435"/>
            <wp:effectExtent l="0" t="0" r="5715" b="12065"/>
            <wp:docPr id="30" name="picture" descr="descript"/>
            <wp:cNvGraphicFramePr/>
            <a:graphic xmlns:a="http://schemas.openxmlformats.org/drawingml/2006/main">
              <a:graphicData uri="http://schemas.openxmlformats.org/drawingml/2006/picture">
                <pic:pic xmlns:pic="http://schemas.openxmlformats.org/drawingml/2006/picture">
                  <pic:nvPicPr>
                    <pic:cNvPr id="30" name="picture" descr="descript"/>
                    <pic:cNvPicPr/>
                  </pic:nvPicPr>
                  <pic:blipFill>
                    <a:blip r:embed="rId35"/>
                    <a:stretch>
                      <a:fillRect/>
                    </a:stretch>
                  </pic:blipFill>
                  <pic:spPr>
                    <a:xfrm>
                      <a:off x="0" y="0"/>
                      <a:ext cx="5760085" cy="1956600"/>
                    </a:xfrm>
                    <a:prstGeom prst="rect">
                      <a:avLst/>
                    </a:prstGeom>
                  </pic:spPr>
                </pic:pic>
              </a:graphicData>
            </a:graphic>
          </wp:inline>
        </w:drawing>
      </w:r>
    </w:p>
    <w:p w14:paraId="41463205">
      <w:pPr>
        <w:pStyle w:val="76"/>
        <w:rPr>
          <w:rFonts w:hint="eastAsia" w:ascii="宋体" w:hAnsi="宋体" w:eastAsia="宋体" w:cs="宋体"/>
          <w:sz w:val="24"/>
          <w:lang w:val="en-US"/>
        </w:rPr>
      </w:pPr>
    </w:p>
    <w:sectPr>
      <w:headerReference r:id="rId7" w:type="first"/>
      <w:footerReference r:id="rId8" w:type="first"/>
      <w:pgSz w:w="11906" w:h="16838"/>
      <w:pgMar w:top="1701" w:right="1418" w:bottom="1134" w:left="1418" w:header="851" w:footer="992" w:gutter="0"/>
      <w:pgNumType w:fmt="numberInDash" w:start="1"/>
      <w:cols w:space="720" w:num="1"/>
      <w:titlePg/>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7A"/>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等线 Light">
    <w:panose1 w:val="02010600030101010101"/>
    <w:charset w:val="86"/>
    <w:family w:val="auto"/>
    <w:pitch w:val="default"/>
    <w:sig w:usb0="A00002BF" w:usb1="38CF7CFA" w:usb2="00000016" w:usb3="00000000" w:csb0="0004000F" w:csb1="00000000"/>
  </w:font>
  <w:font w:name="仿宋_GB2312">
    <w:panose1 w:val="02010609030101010101"/>
    <w:charset w:val="86"/>
    <w:family w:val="modern"/>
    <w:pitch w:val="default"/>
    <w:sig w:usb0="00000001" w:usb1="080E0000" w:usb2="00000000" w:usb3="00000000" w:csb0="00040000" w:csb1="00000000"/>
  </w:font>
  <w:font w:name="Cambria">
    <w:panose1 w:val="02040503050406030204"/>
    <w:charset w:val="00"/>
    <w:family w:val="roman"/>
    <w:pitch w:val="default"/>
    <w:sig w:usb0="E00006FF" w:usb1="420024FF" w:usb2="02000000" w:usb3="00000000" w:csb0="2000019F" w:csb1="00000000"/>
  </w:font>
  <w:font w:name="Verdana">
    <w:panose1 w:val="020B0604030504040204"/>
    <w:charset w:val="00"/>
    <w:family w:val="swiss"/>
    <w:pitch w:val="default"/>
    <w:sig w:usb0="A00006FF" w:usb1="4000205B" w:usb2="00000010" w:usb3="00000000" w:csb0="2000019F" w:csb1="00000000"/>
  </w:font>
  <w:font w:name="72">
    <w:panose1 w:val="020B0503030000000003"/>
    <w:charset w:val="00"/>
    <w:family w:val="auto"/>
    <w:pitch w:val="default"/>
    <w:sig w:usb0="A00002EF" w:usb1="5000205B" w:usb2="00000008" w:usb3="00000000" w:csb0="2000009F" w:csb1="00000000"/>
  </w:font>
  <w:font w:name="Tahoma">
    <w:panose1 w:val="020B0604030504040204"/>
    <w:charset w:val="00"/>
    <w:family w:val="swiss"/>
    <w:pitch w:val="default"/>
    <w:sig w:usb0="E1002EFF" w:usb1="C000605B" w:usb2="00000029" w:usb3="00000000" w:csb0="200101FF" w:csb1="20280000"/>
  </w:font>
  <w:font w:name="Microsoft YaHei UI">
    <w:panose1 w:val="020B0503020204020204"/>
    <w:charset w:val="86"/>
    <w:family w:val="swiss"/>
    <w:pitch w:val="default"/>
    <w:sig w:usb0="80000287" w:usb1="2ACF3C50" w:usb2="00000016" w:usb3="00000000" w:csb0="0004001F" w:csb1="00000000"/>
  </w:font>
  <w:font w:name="仿宋">
    <w:panose1 w:val="02010609060101010101"/>
    <w:charset w:val="86"/>
    <w:family w:val="auto"/>
    <w:pitch w:val="default"/>
    <w:sig w:usb0="800002BF" w:usb1="38CF7CFA" w:usb2="00000016" w:usb3="00000000" w:csb0="00040001" w:csb1="00000000"/>
  </w:font>
  <w:font w:name="等线">
    <w:panose1 w:val="02010600030101010101"/>
    <w:charset w:val="86"/>
    <w:family w:val="auto"/>
    <w:pitch w:val="default"/>
    <w:sig w:usb0="A00002BF" w:usb1="38CF7CFA" w:usb2="00000016" w:usb3="00000000" w:csb0="0004000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698291327"/>
    </w:sdtPr>
    <w:sdtContent>
      <w:p w14:paraId="10E4B243">
        <w:pPr>
          <w:pStyle w:val="19"/>
          <w:jc w:val="center"/>
          <w:rPr>
            <w:sz w:val="21"/>
            <w:szCs w:val="20"/>
          </w:rPr>
        </w:pPr>
        <w:r>
          <w:rPr>
            <w:rFonts w:hint="eastAsia"/>
            <w:lang w:val="zh-CN"/>
          </w:rPr>
          <w:t>第</w:t>
        </w:r>
        <w:r>
          <w:rPr>
            <w:lang w:val="zh-CN"/>
          </w:rPr>
          <w:fldChar w:fldCharType="begin"/>
        </w:r>
        <w:r>
          <w:rPr>
            <w:lang w:val="zh-CN"/>
          </w:rPr>
          <w:instrText xml:space="preserve">PAGE</w:instrText>
        </w:r>
        <w:r>
          <w:rPr>
            <w:lang w:val="zh-CN"/>
          </w:rPr>
          <w:fldChar w:fldCharType="separate"/>
        </w:r>
        <w:r>
          <w:rPr>
            <w:lang w:val="zh-CN"/>
          </w:rPr>
          <w:t>- 18 -</w:t>
        </w:r>
        <w:r>
          <w:rPr>
            <w:lang w:val="zh-CN"/>
          </w:rPr>
          <w:fldChar w:fldCharType="end"/>
        </w:r>
        <w:r>
          <w:rPr>
            <w:rFonts w:hint="eastAsia"/>
            <w:lang w:val="zh-CN"/>
          </w:rPr>
          <w:t>页，共</w:t>
        </w:r>
        <w:r>
          <w:rPr>
            <w:lang w:val="zh-CN"/>
          </w:rPr>
          <w:fldChar w:fldCharType="begin"/>
        </w:r>
        <w:r>
          <w:rPr>
            <w:lang w:val="zh-CN"/>
          </w:rPr>
          <w:instrText xml:space="preserve">NUMPAGES</w:instrText>
        </w:r>
        <w:r>
          <w:rPr>
            <w:lang w:val="zh-CN"/>
          </w:rPr>
          <w:fldChar w:fldCharType="separate"/>
        </w:r>
        <w:r>
          <w:rPr>
            <w:lang w:val="zh-CN"/>
          </w:rPr>
          <w:t>32</w:t>
        </w:r>
        <w:r>
          <w:rPr>
            <w:lang w:val="zh-CN"/>
          </w:rPr>
          <w:fldChar w:fldCharType="end"/>
        </w:r>
        <w:r>
          <w:rPr>
            <w:rFonts w:hint="eastAsia"/>
            <w:lang w:val="zh-CN"/>
          </w:rPr>
          <w:t>页</w:t>
        </w:r>
      </w:p>
    </w:sdtContent>
  </w:sdt>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1851DC9">
    <w:pPr>
      <w:pStyle w:val="19"/>
      <w:framePr w:wrap="around" w:vAnchor="text" w:hAnchor="margin" w:xAlign="center" w:y="1"/>
      <w:rPr>
        <w:rStyle w:val="35"/>
      </w:rPr>
    </w:pPr>
    <w:r>
      <w:fldChar w:fldCharType="begin"/>
    </w:r>
    <w:r>
      <w:rPr>
        <w:rStyle w:val="35"/>
      </w:rPr>
      <w:instrText xml:space="preserve">PAGE  </w:instrText>
    </w:r>
    <w:r>
      <w:fldChar w:fldCharType="end"/>
    </w:r>
  </w:p>
  <w:p w14:paraId="7AD47F75">
    <w:pPr>
      <w:pStyle w:val="19"/>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A03BF48">
    <w:pPr>
      <w:pStyle w:val="19"/>
      <w:jc w:val="cente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1968472429"/>
    </w:sdtPr>
    <w:sdtContent>
      <w:sdt>
        <w:sdtPr>
          <w:id w:val="1728636285"/>
        </w:sdtPr>
        <w:sdtContent>
          <w:p w14:paraId="2F4AD690">
            <w:pPr>
              <w:pStyle w:val="19"/>
              <w:jc w:val="center"/>
            </w:pPr>
            <w:r>
              <w:rPr>
                <w:rFonts w:hint="eastAsia"/>
                <w:lang w:val="zh-CN"/>
              </w:rPr>
              <w:t>第</w:t>
            </w:r>
            <w:r>
              <w:rPr>
                <w:lang w:val="zh-CN"/>
              </w:rPr>
              <w:fldChar w:fldCharType="begin"/>
            </w:r>
            <w:r>
              <w:rPr>
                <w:lang w:val="zh-CN"/>
              </w:rPr>
              <w:instrText xml:space="preserve">PAGE</w:instrText>
            </w:r>
            <w:r>
              <w:rPr>
                <w:lang w:val="zh-CN"/>
              </w:rPr>
              <w:fldChar w:fldCharType="separate"/>
            </w:r>
            <w:r>
              <w:rPr>
                <w:lang w:val="zh-CN"/>
              </w:rPr>
              <w:t>- 1 -</w:t>
            </w:r>
            <w:r>
              <w:rPr>
                <w:lang w:val="zh-CN"/>
              </w:rPr>
              <w:fldChar w:fldCharType="end"/>
            </w:r>
            <w:r>
              <w:rPr>
                <w:rFonts w:hint="eastAsia"/>
                <w:lang w:val="zh-CN"/>
              </w:rPr>
              <w:t>页，共</w:t>
            </w:r>
            <w:r>
              <w:rPr>
                <w:lang w:val="zh-CN"/>
              </w:rPr>
              <w:fldChar w:fldCharType="begin"/>
            </w:r>
            <w:r>
              <w:rPr>
                <w:lang w:val="zh-CN"/>
              </w:rPr>
              <w:instrText xml:space="preserve">NUMPAGES</w:instrText>
            </w:r>
            <w:r>
              <w:rPr>
                <w:lang w:val="zh-CN"/>
              </w:rPr>
              <w:fldChar w:fldCharType="separate"/>
            </w:r>
            <w:r>
              <w:rPr>
                <w:lang w:val="zh-CN"/>
              </w:rPr>
              <w:t>32</w:t>
            </w:r>
            <w:r>
              <w:rPr>
                <w:lang w:val="zh-CN"/>
              </w:rPr>
              <w:fldChar w:fldCharType="end"/>
            </w:r>
            <w:r>
              <w:rPr>
                <w:rFonts w:hint="eastAsia"/>
                <w:lang w:val="zh-CN"/>
              </w:rPr>
              <w:t>页</w:t>
            </w:r>
          </w:p>
        </w:sdtContent>
      </w:sdt>
    </w:sdtContent>
  </w:sdt>
  <w:p w14:paraId="651627BB">
    <w:pPr>
      <w:pStyle w:val="19"/>
      <w:jc w:val="center"/>
    </w:pPr>
  </w:p>
  <w:p w14:paraId="1DFF0D79"/>
  <w:p w14:paraId="5CB49AF2"/>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A8A41F0">
    <w:pPr>
      <w:pStyle w:val="20"/>
      <w:ind w:firstLine="360"/>
      <w:jc w:val="right"/>
    </w:pPr>
    <w:r>
      <w:rPr>
        <w:rFonts w:hint="eastAsia"/>
      </w:rPr>
      <w:t>中国重型汽车集团</w:t>
    </w:r>
    <w:r>
      <w:rPr>
        <w:rFonts w:hint="eastAsia"/>
        <w:lang w:val="en-US" w:eastAsia="zh-CN"/>
      </w:rPr>
      <w:t>济南成型厂</w:t>
    </w:r>
    <w:r>
      <w:rPr>
        <w:rFonts w:hint="eastAsia"/>
      </w:rPr>
      <w:t>采购项目招标书</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60C2086"/>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8370076E"/>
    <w:multiLevelType w:val="singleLevel"/>
    <w:tmpl w:val="8370076E"/>
    <w:lvl w:ilvl="0" w:tentative="0">
      <w:start w:val="1"/>
      <w:numFmt w:val="chineseCounting"/>
      <w:suff w:val="nothing"/>
      <w:lvlText w:val="（%1）"/>
      <w:lvlJc w:val="left"/>
      <w:pPr>
        <w:ind w:left="0" w:firstLine="420"/>
      </w:pPr>
      <w:rPr>
        <w:rFonts w:hint="eastAsia"/>
      </w:rPr>
    </w:lvl>
  </w:abstractNum>
  <w:abstractNum w:abstractNumId="1">
    <w:nsid w:val="863E6579"/>
    <w:multiLevelType w:val="singleLevel"/>
    <w:tmpl w:val="863E6579"/>
    <w:lvl w:ilvl="0" w:tentative="0">
      <w:start w:val="1"/>
      <w:numFmt w:val="decimal"/>
      <w:lvlText w:val="(%1)"/>
      <w:lvlJc w:val="left"/>
      <w:pPr>
        <w:ind w:left="425" w:hanging="425"/>
      </w:pPr>
      <w:rPr>
        <w:rFonts w:hint="default"/>
        <w:b w:val="0"/>
        <w:bCs w:val="0"/>
        <w:color w:val="auto"/>
      </w:rPr>
    </w:lvl>
  </w:abstractNum>
  <w:abstractNum w:abstractNumId="2">
    <w:nsid w:val="93852671"/>
    <w:multiLevelType w:val="singleLevel"/>
    <w:tmpl w:val="93852671"/>
    <w:lvl w:ilvl="0" w:tentative="0">
      <w:start w:val="1"/>
      <w:numFmt w:val="decimal"/>
      <w:lvlText w:val="%1."/>
      <w:lvlJc w:val="left"/>
      <w:pPr>
        <w:ind w:left="425" w:hanging="425"/>
      </w:pPr>
      <w:rPr>
        <w:rFonts w:hint="default"/>
      </w:rPr>
    </w:lvl>
  </w:abstractNum>
  <w:abstractNum w:abstractNumId="3">
    <w:nsid w:val="9E1BA4F3"/>
    <w:multiLevelType w:val="singleLevel"/>
    <w:tmpl w:val="9E1BA4F3"/>
    <w:lvl w:ilvl="0" w:tentative="0">
      <w:start w:val="1"/>
      <w:numFmt w:val="decimal"/>
      <w:lvlText w:val="%1."/>
      <w:lvlJc w:val="left"/>
      <w:pPr>
        <w:tabs>
          <w:tab w:val="left" w:pos="312"/>
        </w:tabs>
      </w:pPr>
      <w:rPr>
        <w:rFonts w:hint="default" w:ascii="宋体" w:hAnsi="宋体" w:eastAsia="宋体" w:cs="宋体"/>
        <w:sz w:val="21"/>
        <w:szCs w:val="21"/>
      </w:rPr>
    </w:lvl>
  </w:abstractNum>
  <w:abstractNum w:abstractNumId="4">
    <w:nsid w:val="B12C4597"/>
    <w:multiLevelType w:val="singleLevel"/>
    <w:tmpl w:val="B12C4597"/>
    <w:lvl w:ilvl="0" w:tentative="0">
      <w:start w:val="1"/>
      <w:numFmt w:val="decimal"/>
      <w:lvlText w:val="%1."/>
      <w:lvlJc w:val="left"/>
      <w:pPr>
        <w:ind w:left="425" w:hanging="425"/>
      </w:pPr>
      <w:rPr>
        <w:rFonts w:hint="default"/>
      </w:rPr>
    </w:lvl>
  </w:abstractNum>
  <w:abstractNum w:abstractNumId="5">
    <w:nsid w:val="B301A340"/>
    <w:multiLevelType w:val="singleLevel"/>
    <w:tmpl w:val="B301A340"/>
    <w:lvl w:ilvl="0" w:tentative="0">
      <w:start w:val="1"/>
      <w:numFmt w:val="chineseCounting"/>
      <w:suff w:val="nothing"/>
      <w:lvlText w:val="（%1）"/>
      <w:lvlJc w:val="left"/>
      <w:pPr>
        <w:ind w:left="0" w:firstLine="420"/>
      </w:pPr>
      <w:rPr>
        <w:rFonts w:hint="eastAsia"/>
      </w:rPr>
    </w:lvl>
  </w:abstractNum>
  <w:abstractNum w:abstractNumId="6">
    <w:nsid w:val="BD4C6742"/>
    <w:multiLevelType w:val="singleLevel"/>
    <w:tmpl w:val="BD4C6742"/>
    <w:lvl w:ilvl="0" w:tentative="0">
      <w:start w:val="1"/>
      <w:numFmt w:val="decimal"/>
      <w:lvlText w:val="%1."/>
      <w:lvlJc w:val="left"/>
      <w:pPr>
        <w:ind w:left="425" w:hanging="425"/>
      </w:pPr>
      <w:rPr>
        <w:rFonts w:hint="default"/>
      </w:rPr>
    </w:lvl>
  </w:abstractNum>
  <w:abstractNum w:abstractNumId="7">
    <w:nsid w:val="CA70C5AE"/>
    <w:multiLevelType w:val="singleLevel"/>
    <w:tmpl w:val="CA70C5AE"/>
    <w:lvl w:ilvl="0" w:tentative="0">
      <w:start w:val="1"/>
      <w:numFmt w:val="decimal"/>
      <w:lvlText w:val="%1."/>
      <w:lvlJc w:val="left"/>
      <w:pPr>
        <w:ind w:left="425" w:hanging="425"/>
      </w:pPr>
      <w:rPr>
        <w:rFonts w:hint="default"/>
      </w:rPr>
    </w:lvl>
  </w:abstractNum>
  <w:abstractNum w:abstractNumId="8">
    <w:nsid w:val="D9A4530E"/>
    <w:multiLevelType w:val="singleLevel"/>
    <w:tmpl w:val="D9A4530E"/>
    <w:lvl w:ilvl="0" w:tentative="0">
      <w:start w:val="1"/>
      <w:numFmt w:val="decimal"/>
      <w:lvlText w:val="(%1)"/>
      <w:lvlJc w:val="left"/>
      <w:pPr>
        <w:ind w:left="425" w:hanging="425"/>
      </w:pPr>
      <w:rPr>
        <w:rFonts w:hint="default"/>
      </w:rPr>
    </w:lvl>
  </w:abstractNum>
  <w:abstractNum w:abstractNumId="9">
    <w:nsid w:val="DC3F8C8B"/>
    <w:multiLevelType w:val="singleLevel"/>
    <w:tmpl w:val="DC3F8C8B"/>
    <w:lvl w:ilvl="0" w:tentative="0">
      <w:start w:val="1"/>
      <w:numFmt w:val="decimal"/>
      <w:lvlText w:val="%1."/>
      <w:lvlJc w:val="left"/>
      <w:pPr>
        <w:ind w:left="425" w:hanging="425"/>
      </w:pPr>
      <w:rPr>
        <w:rFonts w:hint="default"/>
      </w:rPr>
    </w:lvl>
  </w:abstractNum>
  <w:abstractNum w:abstractNumId="10">
    <w:nsid w:val="E1D4A08F"/>
    <w:multiLevelType w:val="singleLevel"/>
    <w:tmpl w:val="E1D4A08F"/>
    <w:lvl w:ilvl="0" w:tentative="0">
      <w:start w:val="1"/>
      <w:numFmt w:val="decimal"/>
      <w:suff w:val="nothing"/>
      <w:lvlText w:val="%1、"/>
      <w:lvlJc w:val="left"/>
      <w:pPr>
        <w:ind w:left="560" w:leftChars="0" w:firstLine="0" w:firstLineChars="0"/>
      </w:pPr>
    </w:lvl>
  </w:abstractNum>
  <w:abstractNum w:abstractNumId="11">
    <w:nsid w:val="FE574647"/>
    <w:multiLevelType w:val="multilevel"/>
    <w:tmpl w:val="FE574647"/>
    <w:lvl w:ilvl="0" w:tentative="0">
      <w:start w:val="1"/>
      <w:numFmt w:val="bullet"/>
      <w:lvlText w:val=""/>
      <w:lvlJc w:val="left"/>
      <w:pPr>
        <w:tabs>
          <w:tab w:val="left" w:pos="-840"/>
        </w:tabs>
        <w:ind w:left="430" w:hanging="420"/>
      </w:pPr>
      <w:rPr>
        <w:rFonts w:hint="default" w:ascii="Wingdings" w:hAnsi="Wingdings"/>
      </w:rPr>
    </w:lvl>
    <w:lvl w:ilvl="1" w:tentative="0">
      <w:start w:val="1"/>
      <w:numFmt w:val="bullet"/>
      <w:lvlText w:val=""/>
      <w:lvlJc w:val="left"/>
      <w:pPr>
        <w:tabs>
          <w:tab w:val="left" w:pos="-840"/>
        </w:tabs>
        <w:ind w:left="850" w:hanging="420"/>
      </w:pPr>
      <w:rPr>
        <w:rFonts w:hint="default" w:ascii="Wingdings" w:hAnsi="Wingdings"/>
      </w:rPr>
    </w:lvl>
    <w:lvl w:ilvl="2" w:tentative="0">
      <w:start w:val="1"/>
      <w:numFmt w:val="bullet"/>
      <w:lvlText w:val=""/>
      <w:lvlJc w:val="left"/>
      <w:pPr>
        <w:tabs>
          <w:tab w:val="left" w:pos="-840"/>
        </w:tabs>
        <w:ind w:left="1270" w:hanging="420"/>
      </w:pPr>
      <w:rPr>
        <w:rFonts w:hint="default" w:ascii="Wingdings" w:hAnsi="Wingdings"/>
      </w:rPr>
    </w:lvl>
    <w:lvl w:ilvl="3" w:tentative="0">
      <w:start w:val="1"/>
      <w:numFmt w:val="bullet"/>
      <w:lvlText w:val=""/>
      <w:lvlJc w:val="left"/>
      <w:pPr>
        <w:tabs>
          <w:tab w:val="left" w:pos="-840"/>
        </w:tabs>
        <w:ind w:left="1690" w:hanging="420"/>
      </w:pPr>
      <w:rPr>
        <w:rFonts w:hint="default" w:ascii="Wingdings" w:hAnsi="Wingdings"/>
      </w:rPr>
    </w:lvl>
    <w:lvl w:ilvl="4" w:tentative="0">
      <w:start w:val="1"/>
      <w:numFmt w:val="bullet"/>
      <w:lvlText w:val=""/>
      <w:lvlJc w:val="left"/>
      <w:pPr>
        <w:tabs>
          <w:tab w:val="left" w:pos="-840"/>
        </w:tabs>
        <w:ind w:left="2110" w:hanging="420"/>
      </w:pPr>
      <w:rPr>
        <w:rFonts w:hint="default" w:ascii="Wingdings" w:hAnsi="Wingdings"/>
      </w:rPr>
    </w:lvl>
    <w:lvl w:ilvl="5" w:tentative="0">
      <w:start w:val="1"/>
      <w:numFmt w:val="bullet"/>
      <w:lvlText w:val=""/>
      <w:lvlJc w:val="left"/>
      <w:pPr>
        <w:tabs>
          <w:tab w:val="left" w:pos="-840"/>
        </w:tabs>
        <w:ind w:left="2530" w:hanging="420"/>
      </w:pPr>
      <w:rPr>
        <w:rFonts w:hint="default" w:ascii="Wingdings" w:hAnsi="Wingdings"/>
      </w:rPr>
    </w:lvl>
    <w:lvl w:ilvl="6" w:tentative="0">
      <w:start w:val="1"/>
      <w:numFmt w:val="bullet"/>
      <w:lvlText w:val=""/>
      <w:lvlJc w:val="left"/>
      <w:pPr>
        <w:tabs>
          <w:tab w:val="left" w:pos="-840"/>
        </w:tabs>
        <w:ind w:left="2950" w:hanging="420"/>
      </w:pPr>
      <w:rPr>
        <w:rFonts w:hint="default" w:ascii="Wingdings" w:hAnsi="Wingdings"/>
      </w:rPr>
    </w:lvl>
    <w:lvl w:ilvl="7" w:tentative="0">
      <w:start w:val="1"/>
      <w:numFmt w:val="bullet"/>
      <w:lvlText w:val=""/>
      <w:lvlJc w:val="left"/>
      <w:pPr>
        <w:tabs>
          <w:tab w:val="left" w:pos="-840"/>
        </w:tabs>
        <w:ind w:left="3370" w:hanging="420"/>
      </w:pPr>
      <w:rPr>
        <w:rFonts w:hint="default" w:ascii="Wingdings" w:hAnsi="Wingdings"/>
      </w:rPr>
    </w:lvl>
    <w:lvl w:ilvl="8" w:tentative="0">
      <w:start w:val="1"/>
      <w:numFmt w:val="bullet"/>
      <w:lvlText w:val=""/>
      <w:lvlJc w:val="left"/>
      <w:pPr>
        <w:tabs>
          <w:tab w:val="left" w:pos="-840"/>
        </w:tabs>
        <w:ind w:left="3790" w:hanging="420"/>
      </w:pPr>
      <w:rPr>
        <w:rFonts w:hint="default" w:ascii="Wingdings" w:hAnsi="Wingdings"/>
      </w:rPr>
    </w:lvl>
  </w:abstractNum>
  <w:abstractNum w:abstractNumId="12">
    <w:nsid w:val="06882CE3"/>
    <w:multiLevelType w:val="multilevel"/>
    <w:tmpl w:val="06882CE3"/>
    <w:lvl w:ilvl="0" w:tentative="0">
      <w:start w:val="1"/>
      <w:numFmt w:val="decimal"/>
      <w:pStyle w:val="75"/>
      <w:suff w:val="nothing"/>
      <w:lvlText w:val="（%1）"/>
      <w:lvlJc w:val="left"/>
      <w:pPr>
        <w:ind w:left="1270" w:hanging="420"/>
      </w:pPr>
      <w:rPr>
        <w:b w:val="0"/>
        <w:bCs w:val="0"/>
        <w:i w:val="0"/>
        <w:iCs w:val="0"/>
        <w:caps w:val="0"/>
        <w:smallCaps w:val="0"/>
        <w:strike w:val="0"/>
        <w:dstrike w:val="0"/>
        <w:outline w:val="0"/>
        <w:shadow w:val="0"/>
        <w:emboss w:val="0"/>
        <w:imprint w:val="0"/>
        <w:vanish w:val="0"/>
        <w:spacing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props3d w14:extrusionH="0" w14:contourW="0" w14:prstMaterial="none"/>
        <w14:scene3d>
          <w14:lightRig w14:rig="threePt" w14:dir="t">
            <w14:rot w14:lat="0" w14:lon="0" w14:rev="0"/>
          </w14:lightRig>
        </w14:scene3d>
        <w14:ligatures w14:val="none"/>
        <w14:numForm w14:val="default"/>
        <w14:numSpacing w14:val="default"/>
      </w:rPr>
    </w:lvl>
    <w:lvl w:ilvl="1" w:tentative="0">
      <w:start w:val="1"/>
      <w:numFmt w:val="lowerLetter"/>
      <w:lvlText w:val="%2)"/>
      <w:lvlJc w:val="left"/>
      <w:pPr>
        <w:ind w:left="1254" w:hanging="420"/>
      </w:pPr>
    </w:lvl>
    <w:lvl w:ilvl="2" w:tentative="0">
      <w:start w:val="1"/>
      <w:numFmt w:val="lowerRoman"/>
      <w:lvlText w:val="%3."/>
      <w:lvlJc w:val="right"/>
      <w:pPr>
        <w:ind w:left="1674" w:hanging="420"/>
      </w:pPr>
    </w:lvl>
    <w:lvl w:ilvl="3" w:tentative="0">
      <w:start w:val="1"/>
      <w:numFmt w:val="decimal"/>
      <w:lvlText w:val="%4."/>
      <w:lvlJc w:val="left"/>
      <w:pPr>
        <w:ind w:left="2094" w:hanging="420"/>
      </w:pPr>
    </w:lvl>
    <w:lvl w:ilvl="4" w:tentative="0">
      <w:start w:val="1"/>
      <w:numFmt w:val="lowerLetter"/>
      <w:lvlText w:val="%5)"/>
      <w:lvlJc w:val="left"/>
      <w:pPr>
        <w:ind w:left="2514" w:hanging="420"/>
      </w:pPr>
    </w:lvl>
    <w:lvl w:ilvl="5" w:tentative="0">
      <w:start w:val="1"/>
      <w:numFmt w:val="lowerRoman"/>
      <w:lvlText w:val="%6."/>
      <w:lvlJc w:val="right"/>
      <w:pPr>
        <w:ind w:left="2934" w:hanging="420"/>
      </w:pPr>
    </w:lvl>
    <w:lvl w:ilvl="6" w:tentative="0">
      <w:start w:val="1"/>
      <w:numFmt w:val="decimal"/>
      <w:lvlText w:val="%7."/>
      <w:lvlJc w:val="left"/>
      <w:pPr>
        <w:ind w:left="3354" w:hanging="420"/>
      </w:pPr>
    </w:lvl>
    <w:lvl w:ilvl="7" w:tentative="0">
      <w:start w:val="1"/>
      <w:numFmt w:val="lowerLetter"/>
      <w:lvlText w:val="%8)"/>
      <w:lvlJc w:val="left"/>
      <w:pPr>
        <w:ind w:left="3774" w:hanging="420"/>
      </w:pPr>
    </w:lvl>
    <w:lvl w:ilvl="8" w:tentative="0">
      <w:start w:val="1"/>
      <w:numFmt w:val="lowerRoman"/>
      <w:lvlText w:val="%9."/>
      <w:lvlJc w:val="right"/>
      <w:pPr>
        <w:ind w:left="4194" w:hanging="420"/>
      </w:pPr>
    </w:lvl>
  </w:abstractNum>
  <w:abstractNum w:abstractNumId="13">
    <w:nsid w:val="0CF35D61"/>
    <w:multiLevelType w:val="singleLevel"/>
    <w:tmpl w:val="0CF35D61"/>
    <w:lvl w:ilvl="0" w:tentative="0">
      <w:start w:val="1"/>
      <w:numFmt w:val="decimal"/>
      <w:suff w:val="nothing"/>
      <w:lvlText w:val="%1、"/>
      <w:lvlJc w:val="left"/>
    </w:lvl>
  </w:abstractNum>
  <w:abstractNum w:abstractNumId="14">
    <w:nsid w:val="178D3D0E"/>
    <w:multiLevelType w:val="multilevel"/>
    <w:tmpl w:val="178D3D0E"/>
    <w:lvl w:ilvl="0" w:tentative="0">
      <w:start w:val="1"/>
      <w:numFmt w:val="bullet"/>
      <w:pStyle w:val="91"/>
      <w:lvlText w:val=""/>
      <w:lvlJc w:val="left"/>
      <w:pPr>
        <w:tabs>
          <w:tab w:val="left" w:pos="367"/>
        </w:tabs>
        <w:ind w:left="367" w:hanging="360"/>
      </w:pPr>
      <w:rPr>
        <w:rFonts w:hint="default" w:ascii="Symbol" w:hAnsi="Symbol"/>
      </w:rPr>
    </w:lvl>
    <w:lvl w:ilvl="1" w:tentative="0">
      <w:start w:val="1"/>
      <w:numFmt w:val="bullet"/>
      <w:lvlText w:val="o"/>
      <w:lvlJc w:val="left"/>
      <w:pPr>
        <w:tabs>
          <w:tab w:val="left" w:pos="1087"/>
        </w:tabs>
        <w:ind w:left="1087" w:hanging="360"/>
      </w:pPr>
      <w:rPr>
        <w:rFonts w:hint="default" w:ascii="Courier New" w:hAnsi="Courier New" w:cs="Courier New"/>
      </w:rPr>
    </w:lvl>
    <w:lvl w:ilvl="2" w:tentative="0">
      <w:start w:val="1"/>
      <w:numFmt w:val="bullet"/>
      <w:lvlText w:val=""/>
      <w:lvlJc w:val="left"/>
      <w:pPr>
        <w:tabs>
          <w:tab w:val="left" w:pos="1807"/>
        </w:tabs>
        <w:ind w:left="1807" w:hanging="360"/>
      </w:pPr>
      <w:rPr>
        <w:rFonts w:hint="default" w:ascii="Wingdings" w:hAnsi="Wingdings"/>
      </w:rPr>
    </w:lvl>
    <w:lvl w:ilvl="3" w:tentative="0">
      <w:start w:val="1"/>
      <w:numFmt w:val="bullet"/>
      <w:lvlText w:val=""/>
      <w:lvlJc w:val="left"/>
      <w:pPr>
        <w:tabs>
          <w:tab w:val="left" w:pos="2527"/>
        </w:tabs>
        <w:ind w:left="2527" w:hanging="360"/>
      </w:pPr>
      <w:rPr>
        <w:rFonts w:hint="default" w:ascii="Symbol" w:hAnsi="Symbol"/>
      </w:rPr>
    </w:lvl>
    <w:lvl w:ilvl="4" w:tentative="0">
      <w:start w:val="1"/>
      <w:numFmt w:val="bullet"/>
      <w:lvlText w:val="o"/>
      <w:lvlJc w:val="left"/>
      <w:pPr>
        <w:tabs>
          <w:tab w:val="left" w:pos="3247"/>
        </w:tabs>
        <w:ind w:left="3247" w:hanging="360"/>
      </w:pPr>
      <w:rPr>
        <w:rFonts w:hint="default" w:ascii="Courier New" w:hAnsi="Courier New" w:cs="Courier New"/>
      </w:rPr>
    </w:lvl>
    <w:lvl w:ilvl="5" w:tentative="0">
      <w:start w:val="1"/>
      <w:numFmt w:val="bullet"/>
      <w:lvlText w:val=""/>
      <w:lvlJc w:val="left"/>
      <w:pPr>
        <w:tabs>
          <w:tab w:val="left" w:pos="3967"/>
        </w:tabs>
        <w:ind w:left="3967" w:hanging="360"/>
      </w:pPr>
      <w:rPr>
        <w:rFonts w:hint="default" w:ascii="Wingdings" w:hAnsi="Wingdings"/>
      </w:rPr>
    </w:lvl>
    <w:lvl w:ilvl="6" w:tentative="0">
      <w:start w:val="1"/>
      <w:numFmt w:val="bullet"/>
      <w:lvlText w:val=""/>
      <w:lvlJc w:val="left"/>
      <w:pPr>
        <w:tabs>
          <w:tab w:val="left" w:pos="4687"/>
        </w:tabs>
        <w:ind w:left="4687" w:hanging="360"/>
      </w:pPr>
      <w:rPr>
        <w:rFonts w:hint="default" w:ascii="Symbol" w:hAnsi="Symbol"/>
      </w:rPr>
    </w:lvl>
    <w:lvl w:ilvl="7" w:tentative="0">
      <w:start w:val="1"/>
      <w:numFmt w:val="bullet"/>
      <w:lvlText w:val="o"/>
      <w:lvlJc w:val="left"/>
      <w:pPr>
        <w:tabs>
          <w:tab w:val="left" w:pos="5407"/>
        </w:tabs>
        <w:ind w:left="5407" w:hanging="360"/>
      </w:pPr>
      <w:rPr>
        <w:rFonts w:hint="default" w:ascii="Courier New" w:hAnsi="Courier New" w:cs="Courier New"/>
      </w:rPr>
    </w:lvl>
    <w:lvl w:ilvl="8" w:tentative="0">
      <w:start w:val="1"/>
      <w:numFmt w:val="bullet"/>
      <w:lvlText w:val=""/>
      <w:lvlJc w:val="left"/>
      <w:pPr>
        <w:tabs>
          <w:tab w:val="left" w:pos="6127"/>
        </w:tabs>
        <w:ind w:left="6127" w:hanging="360"/>
      </w:pPr>
      <w:rPr>
        <w:rFonts w:hint="default" w:ascii="Wingdings" w:hAnsi="Wingdings"/>
      </w:rPr>
    </w:lvl>
  </w:abstractNum>
  <w:abstractNum w:abstractNumId="15">
    <w:nsid w:val="184F556F"/>
    <w:multiLevelType w:val="singleLevel"/>
    <w:tmpl w:val="184F556F"/>
    <w:lvl w:ilvl="0" w:tentative="0">
      <w:start w:val="1"/>
      <w:numFmt w:val="decimal"/>
      <w:lvlText w:val="(%1)"/>
      <w:lvlJc w:val="left"/>
      <w:pPr>
        <w:ind w:left="425" w:hanging="425"/>
      </w:pPr>
      <w:rPr>
        <w:rFonts w:hint="default"/>
      </w:rPr>
    </w:lvl>
  </w:abstractNum>
  <w:abstractNum w:abstractNumId="16">
    <w:nsid w:val="1E7B065C"/>
    <w:multiLevelType w:val="multilevel"/>
    <w:tmpl w:val="1E7B065C"/>
    <w:lvl w:ilvl="0" w:tentative="0">
      <w:start w:val="1"/>
      <w:numFmt w:val="decimal"/>
      <w:pStyle w:val="96"/>
      <w:lvlText w:val="%1)"/>
      <w:lvlJc w:val="left"/>
      <w:pPr>
        <w:ind w:left="1695" w:hanging="420"/>
      </w:pPr>
    </w:lvl>
    <w:lvl w:ilvl="1" w:tentative="0">
      <w:start w:val="1"/>
      <w:numFmt w:val="lowerLetter"/>
      <w:lvlText w:val="%2)"/>
      <w:lvlJc w:val="left"/>
      <w:pPr>
        <w:ind w:left="2115" w:hanging="420"/>
      </w:pPr>
    </w:lvl>
    <w:lvl w:ilvl="2" w:tentative="0">
      <w:start w:val="1"/>
      <w:numFmt w:val="lowerRoman"/>
      <w:lvlText w:val="%3."/>
      <w:lvlJc w:val="right"/>
      <w:pPr>
        <w:ind w:left="2535" w:hanging="420"/>
      </w:pPr>
    </w:lvl>
    <w:lvl w:ilvl="3" w:tentative="0">
      <w:start w:val="1"/>
      <w:numFmt w:val="decimal"/>
      <w:lvlText w:val="%4."/>
      <w:lvlJc w:val="left"/>
      <w:pPr>
        <w:ind w:left="2955" w:hanging="420"/>
      </w:pPr>
    </w:lvl>
    <w:lvl w:ilvl="4" w:tentative="0">
      <w:start w:val="1"/>
      <w:numFmt w:val="lowerLetter"/>
      <w:lvlText w:val="%5)"/>
      <w:lvlJc w:val="left"/>
      <w:pPr>
        <w:ind w:left="3375" w:hanging="420"/>
      </w:pPr>
    </w:lvl>
    <w:lvl w:ilvl="5" w:tentative="0">
      <w:start w:val="1"/>
      <w:numFmt w:val="lowerRoman"/>
      <w:lvlText w:val="%6."/>
      <w:lvlJc w:val="right"/>
      <w:pPr>
        <w:ind w:left="3795" w:hanging="420"/>
      </w:pPr>
    </w:lvl>
    <w:lvl w:ilvl="6" w:tentative="0">
      <w:start w:val="1"/>
      <w:numFmt w:val="decimal"/>
      <w:lvlText w:val="%7."/>
      <w:lvlJc w:val="left"/>
      <w:pPr>
        <w:ind w:left="4215" w:hanging="420"/>
      </w:pPr>
    </w:lvl>
    <w:lvl w:ilvl="7" w:tentative="0">
      <w:start w:val="1"/>
      <w:numFmt w:val="lowerLetter"/>
      <w:lvlText w:val="%8)"/>
      <w:lvlJc w:val="left"/>
      <w:pPr>
        <w:ind w:left="4635" w:hanging="420"/>
      </w:pPr>
    </w:lvl>
    <w:lvl w:ilvl="8" w:tentative="0">
      <w:start w:val="1"/>
      <w:numFmt w:val="lowerRoman"/>
      <w:lvlText w:val="%9."/>
      <w:lvlJc w:val="right"/>
      <w:pPr>
        <w:ind w:left="5055" w:hanging="420"/>
      </w:pPr>
    </w:lvl>
  </w:abstractNum>
  <w:abstractNum w:abstractNumId="17">
    <w:nsid w:val="31C1148E"/>
    <w:multiLevelType w:val="singleLevel"/>
    <w:tmpl w:val="31C1148E"/>
    <w:lvl w:ilvl="0" w:tentative="0">
      <w:start w:val="1"/>
      <w:numFmt w:val="decimal"/>
      <w:suff w:val="nothing"/>
      <w:lvlText w:val="（%1）"/>
      <w:lvlJc w:val="left"/>
      <w:pPr>
        <w:ind w:left="0" w:firstLine="0"/>
      </w:pPr>
    </w:lvl>
  </w:abstractNum>
  <w:abstractNum w:abstractNumId="18">
    <w:nsid w:val="4A8DA4C5"/>
    <w:multiLevelType w:val="singleLevel"/>
    <w:tmpl w:val="4A8DA4C5"/>
    <w:lvl w:ilvl="0" w:tentative="0">
      <w:start w:val="1"/>
      <w:numFmt w:val="bullet"/>
      <w:lvlText w:val=""/>
      <w:lvlJc w:val="left"/>
      <w:pPr>
        <w:ind w:left="0" w:leftChars="0" w:firstLine="0" w:firstLineChars="0"/>
      </w:pPr>
      <w:rPr>
        <w:rFonts w:hint="default" w:ascii="Wingdings" w:hAnsi="Wingdings"/>
      </w:rPr>
    </w:lvl>
  </w:abstractNum>
  <w:abstractNum w:abstractNumId="19">
    <w:nsid w:val="4CB32FC8"/>
    <w:multiLevelType w:val="multilevel"/>
    <w:tmpl w:val="4CB32FC8"/>
    <w:lvl w:ilvl="0" w:tentative="0">
      <w:start w:val="1"/>
      <w:numFmt w:val="upperLetter"/>
      <w:pStyle w:val="6"/>
      <w:lvlText w:val="%1)"/>
      <w:lvlJc w:val="left"/>
      <w:pPr>
        <w:tabs>
          <w:tab w:val="left" w:pos="420"/>
        </w:tabs>
        <w:ind w:left="420" w:hanging="420"/>
      </w:p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20">
    <w:nsid w:val="4F05AA6F"/>
    <w:multiLevelType w:val="singleLevel"/>
    <w:tmpl w:val="4F05AA6F"/>
    <w:lvl w:ilvl="0" w:tentative="0">
      <w:start w:val="2"/>
      <w:numFmt w:val="chineseCounting"/>
      <w:suff w:val="nothing"/>
      <w:lvlText w:val="%1、"/>
      <w:lvlJc w:val="left"/>
      <w:rPr>
        <w:rFonts w:hint="eastAsia"/>
      </w:rPr>
    </w:lvl>
  </w:abstractNum>
  <w:abstractNum w:abstractNumId="21">
    <w:nsid w:val="520018B0"/>
    <w:multiLevelType w:val="multilevel"/>
    <w:tmpl w:val="520018B0"/>
    <w:lvl w:ilvl="0" w:tentative="0">
      <w:start w:val="1"/>
      <w:numFmt w:val="decimal"/>
      <w:pStyle w:val="74"/>
      <w:lvlText w:val="%1."/>
      <w:lvlJc w:val="left"/>
      <w:pPr>
        <w:ind w:left="1260" w:hanging="420"/>
      </w:pPr>
      <w:rPr>
        <w:b w:val="0"/>
      </w:rPr>
    </w:lvl>
    <w:lvl w:ilvl="1" w:tentative="0">
      <w:start w:val="1"/>
      <w:numFmt w:val="lowerLetter"/>
      <w:lvlText w:val="%2)"/>
      <w:lvlJc w:val="left"/>
      <w:pPr>
        <w:ind w:left="1680" w:hanging="420"/>
      </w:pPr>
    </w:lvl>
    <w:lvl w:ilvl="2" w:tentative="0">
      <w:start w:val="1"/>
      <w:numFmt w:val="lowerRoman"/>
      <w:lvlText w:val="%3."/>
      <w:lvlJc w:val="right"/>
      <w:pPr>
        <w:ind w:left="2100" w:hanging="420"/>
      </w:pPr>
    </w:lvl>
    <w:lvl w:ilvl="3" w:tentative="0">
      <w:start w:val="1"/>
      <w:numFmt w:val="decimal"/>
      <w:lvlText w:val="%4."/>
      <w:lvlJc w:val="left"/>
      <w:pPr>
        <w:ind w:left="2520" w:hanging="420"/>
      </w:pPr>
    </w:lvl>
    <w:lvl w:ilvl="4" w:tentative="0">
      <w:start w:val="1"/>
      <w:numFmt w:val="lowerLetter"/>
      <w:lvlText w:val="%5)"/>
      <w:lvlJc w:val="left"/>
      <w:pPr>
        <w:ind w:left="2940" w:hanging="420"/>
      </w:pPr>
    </w:lvl>
    <w:lvl w:ilvl="5" w:tentative="0">
      <w:start w:val="1"/>
      <w:numFmt w:val="lowerRoman"/>
      <w:lvlText w:val="%6."/>
      <w:lvlJc w:val="right"/>
      <w:pPr>
        <w:ind w:left="3360" w:hanging="420"/>
      </w:pPr>
    </w:lvl>
    <w:lvl w:ilvl="6" w:tentative="0">
      <w:start w:val="1"/>
      <w:numFmt w:val="decimal"/>
      <w:lvlText w:val="%7."/>
      <w:lvlJc w:val="left"/>
      <w:pPr>
        <w:ind w:left="3780" w:hanging="420"/>
      </w:pPr>
    </w:lvl>
    <w:lvl w:ilvl="7" w:tentative="0">
      <w:start w:val="1"/>
      <w:numFmt w:val="lowerLetter"/>
      <w:lvlText w:val="%8)"/>
      <w:lvlJc w:val="left"/>
      <w:pPr>
        <w:ind w:left="4200" w:hanging="420"/>
      </w:pPr>
    </w:lvl>
    <w:lvl w:ilvl="8" w:tentative="0">
      <w:start w:val="1"/>
      <w:numFmt w:val="lowerRoman"/>
      <w:lvlText w:val="%9."/>
      <w:lvlJc w:val="right"/>
      <w:pPr>
        <w:ind w:left="4620" w:hanging="420"/>
      </w:pPr>
    </w:lvl>
  </w:abstractNum>
  <w:abstractNum w:abstractNumId="22">
    <w:nsid w:val="560F40FB"/>
    <w:multiLevelType w:val="multilevel"/>
    <w:tmpl w:val="560F40FB"/>
    <w:lvl w:ilvl="0" w:tentative="0">
      <w:start w:val="1"/>
      <w:numFmt w:val="lowerLetter"/>
      <w:pStyle w:val="101"/>
      <w:lvlText w:val="%1)"/>
      <w:lvlJc w:val="left"/>
      <w:pPr>
        <w:ind w:left="1260" w:hanging="420"/>
      </w:pPr>
    </w:lvl>
    <w:lvl w:ilvl="1" w:tentative="0">
      <w:start w:val="1"/>
      <w:numFmt w:val="lowerLetter"/>
      <w:lvlText w:val="%2)"/>
      <w:lvlJc w:val="left"/>
      <w:pPr>
        <w:ind w:left="1680" w:hanging="420"/>
      </w:pPr>
    </w:lvl>
    <w:lvl w:ilvl="2" w:tentative="0">
      <w:start w:val="1"/>
      <w:numFmt w:val="lowerRoman"/>
      <w:lvlText w:val="%3."/>
      <w:lvlJc w:val="right"/>
      <w:pPr>
        <w:ind w:left="2100" w:hanging="420"/>
      </w:pPr>
    </w:lvl>
    <w:lvl w:ilvl="3" w:tentative="0">
      <w:start w:val="1"/>
      <w:numFmt w:val="decimal"/>
      <w:lvlText w:val="%4."/>
      <w:lvlJc w:val="left"/>
      <w:pPr>
        <w:ind w:left="2520" w:hanging="420"/>
      </w:pPr>
    </w:lvl>
    <w:lvl w:ilvl="4" w:tentative="0">
      <w:start w:val="1"/>
      <w:numFmt w:val="lowerLetter"/>
      <w:lvlText w:val="%5)"/>
      <w:lvlJc w:val="left"/>
      <w:pPr>
        <w:ind w:left="2940" w:hanging="420"/>
      </w:pPr>
    </w:lvl>
    <w:lvl w:ilvl="5" w:tentative="0">
      <w:start w:val="1"/>
      <w:numFmt w:val="lowerRoman"/>
      <w:lvlText w:val="%6."/>
      <w:lvlJc w:val="right"/>
      <w:pPr>
        <w:ind w:left="3360" w:hanging="420"/>
      </w:pPr>
    </w:lvl>
    <w:lvl w:ilvl="6" w:tentative="0">
      <w:start w:val="1"/>
      <w:numFmt w:val="decimal"/>
      <w:lvlText w:val="%7."/>
      <w:lvlJc w:val="left"/>
      <w:pPr>
        <w:ind w:left="3780" w:hanging="420"/>
      </w:pPr>
    </w:lvl>
    <w:lvl w:ilvl="7" w:tentative="0">
      <w:start w:val="1"/>
      <w:numFmt w:val="lowerLetter"/>
      <w:lvlText w:val="%8)"/>
      <w:lvlJc w:val="left"/>
      <w:pPr>
        <w:ind w:left="4200" w:hanging="420"/>
      </w:pPr>
    </w:lvl>
    <w:lvl w:ilvl="8" w:tentative="0">
      <w:start w:val="1"/>
      <w:numFmt w:val="lowerRoman"/>
      <w:lvlText w:val="%9."/>
      <w:lvlJc w:val="right"/>
      <w:pPr>
        <w:ind w:left="4620" w:hanging="420"/>
      </w:pPr>
    </w:lvl>
  </w:abstractNum>
  <w:abstractNum w:abstractNumId="23">
    <w:nsid w:val="56D20133"/>
    <w:multiLevelType w:val="multilevel"/>
    <w:tmpl w:val="56D20133"/>
    <w:lvl w:ilvl="0" w:tentative="0">
      <w:start w:val="1"/>
      <w:numFmt w:val="chineseCountingThousand"/>
      <w:pStyle w:val="73"/>
      <w:lvlText w:val="(%1)"/>
      <w:lvlJc w:val="left"/>
      <w:pPr>
        <w:ind w:left="1130" w:hanging="420"/>
      </w:pPr>
      <w:rPr>
        <w:rFonts w:hint="eastAsia"/>
        <w:b/>
      </w:rPr>
    </w:lvl>
    <w:lvl w:ilvl="1" w:tentative="0">
      <w:start w:val="1"/>
      <w:numFmt w:val="decimal"/>
      <w:lvlText w:val="%2."/>
      <w:lvlJc w:val="left"/>
      <w:pPr>
        <w:ind w:left="1200" w:hanging="360"/>
      </w:pPr>
      <w:rPr>
        <w:rFonts w:hint="default"/>
        <w:b w:val="0"/>
      </w:rPr>
    </w:lvl>
    <w:lvl w:ilvl="2" w:tentative="0">
      <w:start w:val="1"/>
      <w:numFmt w:val="lowerRoman"/>
      <w:lvlText w:val="%3."/>
      <w:lvlJc w:val="right"/>
      <w:pPr>
        <w:ind w:left="1680" w:hanging="420"/>
      </w:pPr>
      <w:rPr>
        <w:rFonts w:hint="eastAsia"/>
      </w:rPr>
    </w:lvl>
    <w:lvl w:ilvl="3" w:tentative="0">
      <w:start w:val="1"/>
      <w:numFmt w:val="decimal"/>
      <w:lvlText w:val="（%4）"/>
      <w:lvlJc w:val="left"/>
      <w:pPr>
        <w:ind w:left="2400" w:hanging="720"/>
      </w:pPr>
      <w:rPr>
        <w:rFonts w:hint="default"/>
      </w:rPr>
    </w:lvl>
    <w:lvl w:ilvl="4" w:tentative="0">
      <w:start w:val="1"/>
      <w:numFmt w:val="lowerLetter"/>
      <w:lvlText w:val="%5)"/>
      <w:lvlJc w:val="left"/>
      <w:pPr>
        <w:ind w:left="2520" w:hanging="420"/>
      </w:pPr>
      <w:rPr>
        <w:rFonts w:hint="eastAsia"/>
      </w:rPr>
    </w:lvl>
    <w:lvl w:ilvl="5" w:tentative="0">
      <w:start w:val="1"/>
      <w:numFmt w:val="lowerRoman"/>
      <w:lvlText w:val="%6."/>
      <w:lvlJc w:val="right"/>
      <w:pPr>
        <w:ind w:left="2940" w:hanging="420"/>
      </w:pPr>
      <w:rPr>
        <w:rFonts w:hint="eastAsia"/>
      </w:rPr>
    </w:lvl>
    <w:lvl w:ilvl="6" w:tentative="0">
      <w:start w:val="1"/>
      <w:numFmt w:val="decimal"/>
      <w:lvlText w:val="%7."/>
      <w:lvlJc w:val="left"/>
      <w:pPr>
        <w:ind w:left="3360" w:hanging="420"/>
      </w:pPr>
      <w:rPr>
        <w:rFonts w:hint="eastAsia"/>
      </w:rPr>
    </w:lvl>
    <w:lvl w:ilvl="7" w:tentative="0">
      <w:start w:val="1"/>
      <w:numFmt w:val="lowerLetter"/>
      <w:lvlText w:val="%8)"/>
      <w:lvlJc w:val="left"/>
      <w:pPr>
        <w:ind w:left="3780" w:hanging="420"/>
      </w:pPr>
      <w:rPr>
        <w:rFonts w:hint="eastAsia"/>
      </w:rPr>
    </w:lvl>
    <w:lvl w:ilvl="8" w:tentative="0">
      <w:start w:val="1"/>
      <w:numFmt w:val="lowerRoman"/>
      <w:lvlText w:val="%9."/>
      <w:lvlJc w:val="right"/>
      <w:pPr>
        <w:ind w:left="4200" w:hanging="420"/>
      </w:pPr>
      <w:rPr>
        <w:rFonts w:hint="eastAsia"/>
      </w:rPr>
    </w:lvl>
  </w:abstractNum>
  <w:abstractNum w:abstractNumId="24">
    <w:nsid w:val="5983D379"/>
    <w:multiLevelType w:val="singleLevel"/>
    <w:tmpl w:val="5983D379"/>
    <w:lvl w:ilvl="0" w:tentative="0">
      <w:start w:val="1"/>
      <w:numFmt w:val="decimal"/>
      <w:lvlText w:val="(%1)"/>
      <w:lvlJc w:val="left"/>
      <w:pPr>
        <w:ind w:left="425" w:hanging="425"/>
      </w:pPr>
      <w:rPr>
        <w:rFonts w:hint="default"/>
      </w:rPr>
    </w:lvl>
  </w:abstractNum>
  <w:abstractNum w:abstractNumId="25">
    <w:nsid w:val="656A6EAE"/>
    <w:multiLevelType w:val="multilevel"/>
    <w:tmpl w:val="656A6EAE"/>
    <w:lvl w:ilvl="0" w:tentative="0">
      <w:start w:val="1"/>
      <w:numFmt w:val="chineseCountingThousand"/>
      <w:pStyle w:val="72"/>
      <w:suff w:val="nothing"/>
      <w:lvlText w:val="%1、"/>
      <w:lvlJc w:val="left"/>
      <w:pPr>
        <w:ind w:left="2972" w:hanging="420"/>
      </w:pPr>
      <w:rPr>
        <w:rFonts w:hint="eastAsia" w:ascii="黑体" w:hAnsi="黑体" w:eastAsia="黑体"/>
        <w:sz w:val="28"/>
        <w:szCs w:val="28"/>
        <w:highlight w:val="none"/>
        <w:lang w:val="en-US"/>
      </w:rPr>
    </w:lvl>
    <w:lvl w:ilvl="1" w:tentative="0">
      <w:start w:val="1"/>
      <w:numFmt w:val="lowerLetter"/>
      <w:lvlText w:val="%2)"/>
      <w:lvlJc w:val="left"/>
      <w:pPr>
        <w:ind w:left="840" w:hanging="420"/>
      </w:pPr>
      <w:rPr>
        <w:rFonts w:hint="eastAsia"/>
      </w:rPr>
    </w:lvl>
    <w:lvl w:ilvl="2" w:tentative="0">
      <w:start w:val="1"/>
      <w:numFmt w:val="lowerRoman"/>
      <w:lvlText w:val="%3."/>
      <w:lvlJc w:val="right"/>
      <w:pPr>
        <w:ind w:left="1260" w:hanging="420"/>
      </w:pPr>
      <w:rPr>
        <w:rFonts w:hint="eastAsia"/>
      </w:rPr>
    </w:lvl>
    <w:lvl w:ilvl="3" w:tentative="0">
      <w:start w:val="1"/>
      <w:numFmt w:val="decimal"/>
      <w:lvlText w:val="%4."/>
      <w:lvlJc w:val="left"/>
      <w:pPr>
        <w:ind w:left="1680" w:hanging="420"/>
      </w:pPr>
      <w:rPr>
        <w:rFonts w:hint="eastAsia"/>
      </w:rPr>
    </w:lvl>
    <w:lvl w:ilvl="4" w:tentative="0">
      <w:start w:val="1"/>
      <w:numFmt w:val="lowerLetter"/>
      <w:lvlText w:val="%5)"/>
      <w:lvlJc w:val="left"/>
      <w:pPr>
        <w:ind w:left="2100" w:hanging="420"/>
      </w:pPr>
      <w:rPr>
        <w:rFonts w:hint="eastAsia"/>
      </w:rPr>
    </w:lvl>
    <w:lvl w:ilvl="5" w:tentative="0">
      <w:start w:val="1"/>
      <w:numFmt w:val="lowerRoman"/>
      <w:lvlText w:val="%6."/>
      <w:lvlJc w:val="right"/>
      <w:pPr>
        <w:ind w:left="2520" w:hanging="420"/>
      </w:pPr>
      <w:rPr>
        <w:rFonts w:hint="eastAsia"/>
      </w:rPr>
    </w:lvl>
    <w:lvl w:ilvl="6" w:tentative="0">
      <w:start w:val="1"/>
      <w:numFmt w:val="decimal"/>
      <w:lvlText w:val="%7."/>
      <w:lvlJc w:val="left"/>
      <w:pPr>
        <w:ind w:left="2940" w:hanging="420"/>
      </w:pPr>
      <w:rPr>
        <w:rFonts w:hint="eastAsia"/>
      </w:rPr>
    </w:lvl>
    <w:lvl w:ilvl="7" w:tentative="0">
      <w:start w:val="1"/>
      <w:numFmt w:val="lowerLetter"/>
      <w:lvlText w:val="%8)"/>
      <w:lvlJc w:val="left"/>
      <w:pPr>
        <w:ind w:left="3360" w:hanging="420"/>
      </w:pPr>
      <w:rPr>
        <w:rFonts w:hint="eastAsia"/>
      </w:rPr>
    </w:lvl>
    <w:lvl w:ilvl="8" w:tentative="0">
      <w:start w:val="1"/>
      <w:numFmt w:val="lowerRoman"/>
      <w:lvlText w:val="%9."/>
      <w:lvlJc w:val="right"/>
      <w:pPr>
        <w:ind w:left="3780" w:hanging="420"/>
      </w:pPr>
      <w:rPr>
        <w:rFonts w:hint="eastAsia"/>
      </w:rPr>
    </w:lvl>
  </w:abstractNum>
  <w:abstractNum w:abstractNumId="26">
    <w:nsid w:val="7AE44757"/>
    <w:multiLevelType w:val="multilevel"/>
    <w:tmpl w:val="7AE44757"/>
    <w:lvl w:ilvl="0" w:tentative="0">
      <w:start w:val="1"/>
      <w:numFmt w:val="bullet"/>
      <w:lvlText w:val=""/>
      <w:lvlJc w:val="left"/>
      <w:pPr>
        <w:tabs>
          <w:tab w:val="left" w:pos="-840"/>
        </w:tabs>
        <w:ind w:left="430" w:hanging="420"/>
      </w:pPr>
      <w:rPr>
        <w:rFonts w:hint="default" w:ascii="Wingdings" w:hAnsi="Wingdings"/>
      </w:rPr>
    </w:lvl>
    <w:lvl w:ilvl="1" w:tentative="0">
      <w:start w:val="1"/>
      <w:numFmt w:val="bullet"/>
      <w:lvlText w:val=""/>
      <w:lvlJc w:val="left"/>
      <w:pPr>
        <w:tabs>
          <w:tab w:val="left" w:pos="-840"/>
        </w:tabs>
        <w:ind w:left="850" w:hanging="420"/>
      </w:pPr>
      <w:rPr>
        <w:rFonts w:hint="default" w:ascii="Wingdings" w:hAnsi="Wingdings"/>
      </w:rPr>
    </w:lvl>
    <w:lvl w:ilvl="2" w:tentative="0">
      <w:start w:val="1"/>
      <w:numFmt w:val="bullet"/>
      <w:lvlText w:val=""/>
      <w:lvlJc w:val="left"/>
      <w:pPr>
        <w:tabs>
          <w:tab w:val="left" w:pos="-840"/>
        </w:tabs>
        <w:ind w:left="1270" w:hanging="420"/>
      </w:pPr>
      <w:rPr>
        <w:rFonts w:hint="default" w:ascii="Wingdings" w:hAnsi="Wingdings"/>
      </w:rPr>
    </w:lvl>
    <w:lvl w:ilvl="3" w:tentative="0">
      <w:start w:val="1"/>
      <w:numFmt w:val="bullet"/>
      <w:lvlText w:val=""/>
      <w:lvlJc w:val="left"/>
      <w:pPr>
        <w:tabs>
          <w:tab w:val="left" w:pos="-840"/>
        </w:tabs>
        <w:ind w:left="1690" w:hanging="420"/>
      </w:pPr>
      <w:rPr>
        <w:rFonts w:hint="default" w:ascii="Wingdings" w:hAnsi="Wingdings"/>
      </w:rPr>
    </w:lvl>
    <w:lvl w:ilvl="4" w:tentative="0">
      <w:start w:val="1"/>
      <w:numFmt w:val="bullet"/>
      <w:lvlText w:val=""/>
      <w:lvlJc w:val="left"/>
      <w:pPr>
        <w:tabs>
          <w:tab w:val="left" w:pos="-840"/>
        </w:tabs>
        <w:ind w:left="2110" w:hanging="420"/>
      </w:pPr>
      <w:rPr>
        <w:rFonts w:hint="default" w:ascii="Wingdings" w:hAnsi="Wingdings"/>
      </w:rPr>
    </w:lvl>
    <w:lvl w:ilvl="5" w:tentative="0">
      <w:start w:val="1"/>
      <w:numFmt w:val="bullet"/>
      <w:lvlText w:val=""/>
      <w:lvlJc w:val="left"/>
      <w:pPr>
        <w:tabs>
          <w:tab w:val="left" w:pos="-840"/>
        </w:tabs>
        <w:ind w:left="2530" w:hanging="420"/>
      </w:pPr>
      <w:rPr>
        <w:rFonts w:hint="default" w:ascii="Wingdings" w:hAnsi="Wingdings"/>
      </w:rPr>
    </w:lvl>
    <w:lvl w:ilvl="6" w:tentative="0">
      <w:start w:val="1"/>
      <w:numFmt w:val="bullet"/>
      <w:lvlText w:val=""/>
      <w:lvlJc w:val="left"/>
      <w:pPr>
        <w:tabs>
          <w:tab w:val="left" w:pos="-840"/>
        </w:tabs>
        <w:ind w:left="2950" w:hanging="420"/>
      </w:pPr>
      <w:rPr>
        <w:rFonts w:hint="default" w:ascii="Wingdings" w:hAnsi="Wingdings"/>
      </w:rPr>
    </w:lvl>
    <w:lvl w:ilvl="7" w:tentative="0">
      <w:start w:val="1"/>
      <w:numFmt w:val="bullet"/>
      <w:lvlText w:val=""/>
      <w:lvlJc w:val="left"/>
      <w:pPr>
        <w:tabs>
          <w:tab w:val="left" w:pos="-840"/>
        </w:tabs>
        <w:ind w:left="3370" w:hanging="420"/>
      </w:pPr>
      <w:rPr>
        <w:rFonts w:hint="default" w:ascii="Wingdings" w:hAnsi="Wingdings"/>
      </w:rPr>
    </w:lvl>
    <w:lvl w:ilvl="8" w:tentative="0">
      <w:start w:val="1"/>
      <w:numFmt w:val="bullet"/>
      <w:lvlText w:val=""/>
      <w:lvlJc w:val="left"/>
      <w:pPr>
        <w:tabs>
          <w:tab w:val="left" w:pos="-840"/>
        </w:tabs>
        <w:ind w:left="3790" w:hanging="420"/>
      </w:pPr>
      <w:rPr>
        <w:rFonts w:hint="default" w:ascii="Wingdings" w:hAnsi="Wingdings"/>
      </w:rPr>
    </w:lvl>
  </w:abstractNum>
  <w:num w:numId="1">
    <w:abstractNumId w:val="19"/>
  </w:num>
  <w:num w:numId="2">
    <w:abstractNumId w:val="25"/>
  </w:num>
  <w:num w:numId="3">
    <w:abstractNumId w:val="23"/>
  </w:num>
  <w:num w:numId="4">
    <w:abstractNumId w:val="21"/>
  </w:num>
  <w:num w:numId="5">
    <w:abstractNumId w:val="12"/>
  </w:num>
  <w:num w:numId="6">
    <w:abstractNumId w:val="14"/>
  </w:num>
  <w:num w:numId="7">
    <w:abstractNumId w:val="16"/>
  </w:num>
  <w:num w:numId="8">
    <w:abstractNumId w:val="22"/>
  </w:num>
  <w:num w:numId="9">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15"/>
  </w:num>
  <w:num w:numId="11">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6"/>
  </w:num>
  <w:num w:numId="13">
    <w:abstractNumId w:val="4"/>
  </w:num>
  <w:num w:numId="14">
    <w:abstractNumId w:val="0"/>
  </w:num>
  <w:num w:numId="15">
    <w:abstractNumId w:val="2"/>
  </w:num>
  <w:num w:numId="16">
    <w:abstractNumId w:val="24"/>
  </w:num>
  <w:num w:numId="17">
    <w:abstractNumId w:val="26"/>
  </w:num>
  <w:num w:numId="18">
    <w:abstractNumId w:val="8"/>
  </w:num>
  <w:num w:numId="19">
    <w:abstractNumId w:val="7"/>
  </w:num>
  <w:num w:numId="20">
    <w:abstractNumId w:val="3"/>
  </w:num>
  <w:num w:numId="21">
    <w:abstractNumId w:val="1"/>
  </w:num>
  <w:num w:numId="22">
    <w:abstractNumId w:val="11"/>
  </w:num>
  <w:num w:numId="23">
    <w:abstractNumId w:val="5"/>
  </w:num>
  <w:num w:numId="24">
    <w:abstractNumId w:val="9"/>
  </w:num>
  <w:num w:numId="25">
    <w:abstractNumId w:val="18"/>
  </w:num>
  <w:num w:numId="26">
    <w:abstractNumId w:val="20"/>
  </w:num>
  <w:num w:numId="27">
    <w:abstractNumId w:val="10"/>
  </w:num>
  <w:num w:numId="28">
    <w:abstractNumId w:val="13"/>
  </w:num>
  <w:num w:numId="29">
    <w:abstractNumId w:val="1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20"/>
  <w:bordersDoNotSurroundHeader w:val="0"/>
  <w:bordersDoNotSurroundFooter w:val="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nforcement="0"/>
  <w:defaultTabStop w:val="0"/>
  <w:drawingGridHorizontalSpacing w:val="105"/>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NjhlYzA2M2U3YjFkYWEwOWE3MmFiNGEzODVjMGM5M2YifQ=="/>
  </w:docVars>
  <w:rsids>
    <w:rsidRoot w:val="003447BF"/>
    <w:rsid w:val="0000027A"/>
    <w:rsid w:val="00000F16"/>
    <w:rsid w:val="00001A3D"/>
    <w:rsid w:val="00002019"/>
    <w:rsid w:val="00002207"/>
    <w:rsid w:val="0000340B"/>
    <w:rsid w:val="000035F7"/>
    <w:rsid w:val="00003F46"/>
    <w:rsid w:val="000048DB"/>
    <w:rsid w:val="00005610"/>
    <w:rsid w:val="000056AD"/>
    <w:rsid w:val="00006391"/>
    <w:rsid w:val="000066B1"/>
    <w:rsid w:val="000076EB"/>
    <w:rsid w:val="00007938"/>
    <w:rsid w:val="000109D5"/>
    <w:rsid w:val="000126A7"/>
    <w:rsid w:val="00013B94"/>
    <w:rsid w:val="00013CCE"/>
    <w:rsid w:val="00013EAD"/>
    <w:rsid w:val="000140D2"/>
    <w:rsid w:val="00015473"/>
    <w:rsid w:val="00015598"/>
    <w:rsid w:val="00016598"/>
    <w:rsid w:val="00016CB2"/>
    <w:rsid w:val="000176E1"/>
    <w:rsid w:val="00017D18"/>
    <w:rsid w:val="0002035A"/>
    <w:rsid w:val="000203CA"/>
    <w:rsid w:val="00022189"/>
    <w:rsid w:val="000226D8"/>
    <w:rsid w:val="00022BFC"/>
    <w:rsid w:val="000235F1"/>
    <w:rsid w:val="00027A64"/>
    <w:rsid w:val="000305C9"/>
    <w:rsid w:val="000307EF"/>
    <w:rsid w:val="00030FFD"/>
    <w:rsid w:val="0003105F"/>
    <w:rsid w:val="00031718"/>
    <w:rsid w:val="0003264D"/>
    <w:rsid w:val="0003278E"/>
    <w:rsid w:val="00033243"/>
    <w:rsid w:val="00033657"/>
    <w:rsid w:val="00033970"/>
    <w:rsid w:val="00034F4C"/>
    <w:rsid w:val="00035188"/>
    <w:rsid w:val="00035689"/>
    <w:rsid w:val="00035E1B"/>
    <w:rsid w:val="0003685E"/>
    <w:rsid w:val="000368DB"/>
    <w:rsid w:val="000370BC"/>
    <w:rsid w:val="00037DE7"/>
    <w:rsid w:val="00041058"/>
    <w:rsid w:val="0004181F"/>
    <w:rsid w:val="000418B4"/>
    <w:rsid w:val="000423FB"/>
    <w:rsid w:val="00042463"/>
    <w:rsid w:val="00042AB2"/>
    <w:rsid w:val="000433A7"/>
    <w:rsid w:val="00043A88"/>
    <w:rsid w:val="00043CE0"/>
    <w:rsid w:val="00043FE0"/>
    <w:rsid w:val="00045598"/>
    <w:rsid w:val="00045889"/>
    <w:rsid w:val="00046197"/>
    <w:rsid w:val="00046326"/>
    <w:rsid w:val="0004713F"/>
    <w:rsid w:val="0005010C"/>
    <w:rsid w:val="00050BF7"/>
    <w:rsid w:val="00050FAE"/>
    <w:rsid w:val="0005230D"/>
    <w:rsid w:val="00052373"/>
    <w:rsid w:val="0005298D"/>
    <w:rsid w:val="00052C94"/>
    <w:rsid w:val="00053A3B"/>
    <w:rsid w:val="00054226"/>
    <w:rsid w:val="000547D0"/>
    <w:rsid w:val="000551E5"/>
    <w:rsid w:val="00055490"/>
    <w:rsid w:val="00057C2D"/>
    <w:rsid w:val="000602B2"/>
    <w:rsid w:val="0006147C"/>
    <w:rsid w:val="0006230D"/>
    <w:rsid w:val="000629E2"/>
    <w:rsid w:val="00062D25"/>
    <w:rsid w:val="00064E83"/>
    <w:rsid w:val="000656D0"/>
    <w:rsid w:val="00066685"/>
    <w:rsid w:val="00066946"/>
    <w:rsid w:val="000702C7"/>
    <w:rsid w:val="0007042D"/>
    <w:rsid w:val="00070E1E"/>
    <w:rsid w:val="000711E0"/>
    <w:rsid w:val="000711E8"/>
    <w:rsid w:val="00071B86"/>
    <w:rsid w:val="00072BC3"/>
    <w:rsid w:val="00073F28"/>
    <w:rsid w:val="00074924"/>
    <w:rsid w:val="000752C4"/>
    <w:rsid w:val="00075794"/>
    <w:rsid w:val="00075EE4"/>
    <w:rsid w:val="00076460"/>
    <w:rsid w:val="000769C0"/>
    <w:rsid w:val="0008030B"/>
    <w:rsid w:val="00080724"/>
    <w:rsid w:val="0008074A"/>
    <w:rsid w:val="00080AC1"/>
    <w:rsid w:val="00080FDE"/>
    <w:rsid w:val="00080FEA"/>
    <w:rsid w:val="0008127C"/>
    <w:rsid w:val="00081392"/>
    <w:rsid w:val="00081757"/>
    <w:rsid w:val="000825CD"/>
    <w:rsid w:val="00082C65"/>
    <w:rsid w:val="00082E41"/>
    <w:rsid w:val="00083710"/>
    <w:rsid w:val="00083B90"/>
    <w:rsid w:val="00083C90"/>
    <w:rsid w:val="00083F30"/>
    <w:rsid w:val="00084463"/>
    <w:rsid w:val="00084746"/>
    <w:rsid w:val="000850E9"/>
    <w:rsid w:val="000859E7"/>
    <w:rsid w:val="00085F92"/>
    <w:rsid w:val="00086313"/>
    <w:rsid w:val="00086CF7"/>
    <w:rsid w:val="00086DF0"/>
    <w:rsid w:val="000903E0"/>
    <w:rsid w:val="00090426"/>
    <w:rsid w:val="0009085D"/>
    <w:rsid w:val="000915B5"/>
    <w:rsid w:val="0009177F"/>
    <w:rsid w:val="000924E1"/>
    <w:rsid w:val="00092ABD"/>
    <w:rsid w:val="00093597"/>
    <w:rsid w:val="00093F23"/>
    <w:rsid w:val="000940E3"/>
    <w:rsid w:val="0009563B"/>
    <w:rsid w:val="00095825"/>
    <w:rsid w:val="000977D2"/>
    <w:rsid w:val="00097E39"/>
    <w:rsid w:val="000A23F5"/>
    <w:rsid w:val="000A2765"/>
    <w:rsid w:val="000A424B"/>
    <w:rsid w:val="000A477E"/>
    <w:rsid w:val="000A5072"/>
    <w:rsid w:val="000A5F66"/>
    <w:rsid w:val="000A6D9E"/>
    <w:rsid w:val="000A6ED8"/>
    <w:rsid w:val="000A70C0"/>
    <w:rsid w:val="000A76FF"/>
    <w:rsid w:val="000B005C"/>
    <w:rsid w:val="000B08E0"/>
    <w:rsid w:val="000B0F49"/>
    <w:rsid w:val="000B1025"/>
    <w:rsid w:val="000B1727"/>
    <w:rsid w:val="000B1922"/>
    <w:rsid w:val="000B2779"/>
    <w:rsid w:val="000B47AD"/>
    <w:rsid w:val="000B6146"/>
    <w:rsid w:val="000B663B"/>
    <w:rsid w:val="000B6DD8"/>
    <w:rsid w:val="000C0825"/>
    <w:rsid w:val="000C17A9"/>
    <w:rsid w:val="000C3ED3"/>
    <w:rsid w:val="000C530E"/>
    <w:rsid w:val="000C542C"/>
    <w:rsid w:val="000C6390"/>
    <w:rsid w:val="000C6793"/>
    <w:rsid w:val="000C6B8A"/>
    <w:rsid w:val="000C7700"/>
    <w:rsid w:val="000C775D"/>
    <w:rsid w:val="000C79E7"/>
    <w:rsid w:val="000C7F80"/>
    <w:rsid w:val="000D0155"/>
    <w:rsid w:val="000D01FA"/>
    <w:rsid w:val="000D07ED"/>
    <w:rsid w:val="000D14A9"/>
    <w:rsid w:val="000D191B"/>
    <w:rsid w:val="000D1930"/>
    <w:rsid w:val="000D2866"/>
    <w:rsid w:val="000D2F21"/>
    <w:rsid w:val="000D3FBC"/>
    <w:rsid w:val="000D402B"/>
    <w:rsid w:val="000D486A"/>
    <w:rsid w:val="000D486E"/>
    <w:rsid w:val="000D4B05"/>
    <w:rsid w:val="000D4D7C"/>
    <w:rsid w:val="000D4D91"/>
    <w:rsid w:val="000D4EA2"/>
    <w:rsid w:val="000D55C4"/>
    <w:rsid w:val="000D696D"/>
    <w:rsid w:val="000D6EF1"/>
    <w:rsid w:val="000D6F72"/>
    <w:rsid w:val="000D7392"/>
    <w:rsid w:val="000D789A"/>
    <w:rsid w:val="000D7A5B"/>
    <w:rsid w:val="000E0577"/>
    <w:rsid w:val="000E0D71"/>
    <w:rsid w:val="000E2607"/>
    <w:rsid w:val="000E353F"/>
    <w:rsid w:val="000E3A8A"/>
    <w:rsid w:val="000E406C"/>
    <w:rsid w:val="000E444B"/>
    <w:rsid w:val="000E5428"/>
    <w:rsid w:val="000E5A9F"/>
    <w:rsid w:val="000F02A3"/>
    <w:rsid w:val="000F0526"/>
    <w:rsid w:val="000F1557"/>
    <w:rsid w:val="000F16A9"/>
    <w:rsid w:val="000F1864"/>
    <w:rsid w:val="000F259B"/>
    <w:rsid w:val="000F42DF"/>
    <w:rsid w:val="000F4402"/>
    <w:rsid w:val="000F4554"/>
    <w:rsid w:val="000F456F"/>
    <w:rsid w:val="000F47D9"/>
    <w:rsid w:val="000F513A"/>
    <w:rsid w:val="000F53D5"/>
    <w:rsid w:val="000F59FE"/>
    <w:rsid w:val="000F653C"/>
    <w:rsid w:val="000F7555"/>
    <w:rsid w:val="001005DF"/>
    <w:rsid w:val="00100B27"/>
    <w:rsid w:val="00102526"/>
    <w:rsid w:val="0010264B"/>
    <w:rsid w:val="00102A52"/>
    <w:rsid w:val="001043B1"/>
    <w:rsid w:val="00104A1E"/>
    <w:rsid w:val="00104B25"/>
    <w:rsid w:val="001057C3"/>
    <w:rsid w:val="00105D37"/>
    <w:rsid w:val="00106C22"/>
    <w:rsid w:val="00107537"/>
    <w:rsid w:val="001112B1"/>
    <w:rsid w:val="0011183F"/>
    <w:rsid w:val="00112A18"/>
    <w:rsid w:val="00112B20"/>
    <w:rsid w:val="00112C44"/>
    <w:rsid w:val="0011354F"/>
    <w:rsid w:val="00113C11"/>
    <w:rsid w:val="00114457"/>
    <w:rsid w:val="00114A6A"/>
    <w:rsid w:val="00114E84"/>
    <w:rsid w:val="00115384"/>
    <w:rsid w:val="0011558A"/>
    <w:rsid w:val="001158C7"/>
    <w:rsid w:val="001160D8"/>
    <w:rsid w:val="00117FBD"/>
    <w:rsid w:val="00120F1C"/>
    <w:rsid w:val="001222AB"/>
    <w:rsid w:val="001228DF"/>
    <w:rsid w:val="00123312"/>
    <w:rsid w:val="00123E58"/>
    <w:rsid w:val="00125049"/>
    <w:rsid w:val="001258FA"/>
    <w:rsid w:val="001263DC"/>
    <w:rsid w:val="0012656C"/>
    <w:rsid w:val="001277F0"/>
    <w:rsid w:val="001302A7"/>
    <w:rsid w:val="001302DE"/>
    <w:rsid w:val="001306E4"/>
    <w:rsid w:val="00131E0F"/>
    <w:rsid w:val="001328C8"/>
    <w:rsid w:val="0013423B"/>
    <w:rsid w:val="00134F74"/>
    <w:rsid w:val="00136356"/>
    <w:rsid w:val="0013681A"/>
    <w:rsid w:val="001369FF"/>
    <w:rsid w:val="00136D53"/>
    <w:rsid w:val="00140089"/>
    <w:rsid w:val="0014056C"/>
    <w:rsid w:val="001408DD"/>
    <w:rsid w:val="00140987"/>
    <w:rsid w:val="001410DE"/>
    <w:rsid w:val="00142434"/>
    <w:rsid w:val="00144EE4"/>
    <w:rsid w:val="001450B9"/>
    <w:rsid w:val="00146A76"/>
    <w:rsid w:val="00146B9A"/>
    <w:rsid w:val="001471B2"/>
    <w:rsid w:val="001471D4"/>
    <w:rsid w:val="00147997"/>
    <w:rsid w:val="0015024C"/>
    <w:rsid w:val="00152E22"/>
    <w:rsid w:val="0015365C"/>
    <w:rsid w:val="00154D0D"/>
    <w:rsid w:val="0015566D"/>
    <w:rsid w:val="001560B9"/>
    <w:rsid w:val="00156A1E"/>
    <w:rsid w:val="00156FFD"/>
    <w:rsid w:val="00157933"/>
    <w:rsid w:val="001608A1"/>
    <w:rsid w:val="00160CA8"/>
    <w:rsid w:val="00160CB4"/>
    <w:rsid w:val="00161267"/>
    <w:rsid w:val="00161531"/>
    <w:rsid w:val="001616BC"/>
    <w:rsid w:val="00161CFF"/>
    <w:rsid w:val="00161D40"/>
    <w:rsid w:val="00161DA3"/>
    <w:rsid w:val="00162435"/>
    <w:rsid w:val="00162D8B"/>
    <w:rsid w:val="001637D7"/>
    <w:rsid w:val="00163D64"/>
    <w:rsid w:val="0016432A"/>
    <w:rsid w:val="0016482D"/>
    <w:rsid w:val="00164ED6"/>
    <w:rsid w:val="001652C8"/>
    <w:rsid w:val="00165631"/>
    <w:rsid w:val="001656BB"/>
    <w:rsid w:val="001670D7"/>
    <w:rsid w:val="001708B6"/>
    <w:rsid w:val="00171392"/>
    <w:rsid w:val="00171559"/>
    <w:rsid w:val="00172ADC"/>
    <w:rsid w:val="001730A9"/>
    <w:rsid w:val="00175B6B"/>
    <w:rsid w:val="00176026"/>
    <w:rsid w:val="001764BB"/>
    <w:rsid w:val="00177487"/>
    <w:rsid w:val="001778BA"/>
    <w:rsid w:val="00177CEC"/>
    <w:rsid w:val="001801B1"/>
    <w:rsid w:val="00180DE7"/>
    <w:rsid w:val="001813B3"/>
    <w:rsid w:val="00181668"/>
    <w:rsid w:val="00181780"/>
    <w:rsid w:val="0018208D"/>
    <w:rsid w:val="001825E7"/>
    <w:rsid w:val="0018438A"/>
    <w:rsid w:val="0018443E"/>
    <w:rsid w:val="00184A4E"/>
    <w:rsid w:val="001851E0"/>
    <w:rsid w:val="001853C2"/>
    <w:rsid w:val="00185A05"/>
    <w:rsid w:val="00185FEE"/>
    <w:rsid w:val="001864A2"/>
    <w:rsid w:val="001866B6"/>
    <w:rsid w:val="00187848"/>
    <w:rsid w:val="00187F43"/>
    <w:rsid w:val="00190182"/>
    <w:rsid w:val="0019057F"/>
    <w:rsid w:val="00191F3F"/>
    <w:rsid w:val="0019365A"/>
    <w:rsid w:val="001953D9"/>
    <w:rsid w:val="00196915"/>
    <w:rsid w:val="001A0476"/>
    <w:rsid w:val="001A0538"/>
    <w:rsid w:val="001A0FCA"/>
    <w:rsid w:val="001A15A7"/>
    <w:rsid w:val="001A3DE7"/>
    <w:rsid w:val="001A65C4"/>
    <w:rsid w:val="001A703C"/>
    <w:rsid w:val="001A70BD"/>
    <w:rsid w:val="001A7DCC"/>
    <w:rsid w:val="001A7F57"/>
    <w:rsid w:val="001B00E7"/>
    <w:rsid w:val="001B1B87"/>
    <w:rsid w:val="001B26F2"/>
    <w:rsid w:val="001B6A93"/>
    <w:rsid w:val="001B7533"/>
    <w:rsid w:val="001C109C"/>
    <w:rsid w:val="001C31F0"/>
    <w:rsid w:val="001C3E8E"/>
    <w:rsid w:val="001C67D3"/>
    <w:rsid w:val="001C70F9"/>
    <w:rsid w:val="001C7893"/>
    <w:rsid w:val="001C7D91"/>
    <w:rsid w:val="001D06C5"/>
    <w:rsid w:val="001D0776"/>
    <w:rsid w:val="001D09BD"/>
    <w:rsid w:val="001D1CE6"/>
    <w:rsid w:val="001D1DF0"/>
    <w:rsid w:val="001D2121"/>
    <w:rsid w:val="001D3404"/>
    <w:rsid w:val="001D5539"/>
    <w:rsid w:val="001D59EF"/>
    <w:rsid w:val="001D6A5D"/>
    <w:rsid w:val="001D71CD"/>
    <w:rsid w:val="001D7B27"/>
    <w:rsid w:val="001E0B5C"/>
    <w:rsid w:val="001E174C"/>
    <w:rsid w:val="001E1FE5"/>
    <w:rsid w:val="001E2AFF"/>
    <w:rsid w:val="001E345D"/>
    <w:rsid w:val="001E39F6"/>
    <w:rsid w:val="001E3C1B"/>
    <w:rsid w:val="001E4164"/>
    <w:rsid w:val="001E4691"/>
    <w:rsid w:val="001E516F"/>
    <w:rsid w:val="001E5607"/>
    <w:rsid w:val="001E5675"/>
    <w:rsid w:val="001E5BFD"/>
    <w:rsid w:val="001E70F0"/>
    <w:rsid w:val="001E79B9"/>
    <w:rsid w:val="001F0C45"/>
    <w:rsid w:val="001F0E74"/>
    <w:rsid w:val="001F139E"/>
    <w:rsid w:val="001F245F"/>
    <w:rsid w:val="001F2532"/>
    <w:rsid w:val="001F25F8"/>
    <w:rsid w:val="001F2BB0"/>
    <w:rsid w:val="001F2BB6"/>
    <w:rsid w:val="001F337F"/>
    <w:rsid w:val="001F3A41"/>
    <w:rsid w:val="001F421A"/>
    <w:rsid w:val="001F46E7"/>
    <w:rsid w:val="001F6864"/>
    <w:rsid w:val="001F7DFE"/>
    <w:rsid w:val="002008FE"/>
    <w:rsid w:val="00201AF3"/>
    <w:rsid w:val="00203CF7"/>
    <w:rsid w:val="00203E0E"/>
    <w:rsid w:val="002047D2"/>
    <w:rsid w:val="002049D9"/>
    <w:rsid w:val="00205850"/>
    <w:rsid w:val="00206BBC"/>
    <w:rsid w:val="002071C3"/>
    <w:rsid w:val="002106C9"/>
    <w:rsid w:val="00210E98"/>
    <w:rsid w:val="00211EEF"/>
    <w:rsid w:val="00212730"/>
    <w:rsid w:val="00213214"/>
    <w:rsid w:val="002140B9"/>
    <w:rsid w:val="00214855"/>
    <w:rsid w:val="00215B5E"/>
    <w:rsid w:val="0021691A"/>
    <w:rsid w:val="00216AA3"/>
    <w:rsid w:val="00221870"/>
    <w:rsid w:val="002230A3"/>
    <w:rsid w:val="00223BB6"/>
    <w:rsid w:val="00223BD3"/>
    <w:rsid w:val="00223D75"/>
    <w:rsid w:val="00225886"/>
    <w:rsid w:val="00225B3C"/>
    <w:rsid w:val="002272FC"/>
    <w:rsid w:val="00227783"/>
    <w:rsid w:val="00227E8F"/>
    <w:rsid w:val="0023041A"/>
    <w:rsid w:val="002332EF"/>
    <w:rsid w:val="00233517"/>
    <w:rsid w:val="00233CAC"/>
    <w:rsid w:val="00234927"/>
    <w:rsid w:val="00234ABD"/>
    <w:rsid w:val="00234FBE"/>
    <w:rsid w:val="00234FC1"/>
    <w:rsid w:val="00235792"/>
    <w:rsid w:val="00236056"/>
    <w:rsid w:val="002363AE"/>
    <w:rsid w:val="0023657F"/>
    <w:rsid w:val="00236F49"/>
    <w:rsid w:val="00237B23"/>
    <w:rsid w:val="00237E16"/>
    <w:rsid w:val="002401A4"/>
    <w:rsid w:val="002404EF"/>
    <w:rsid w:val="00240742"/>
    <w:rsid w:val="00240890"/>
    <w:rsid w:val="0024103C"/>
    <w:rsid w:val="002418C4"/>
    <w:rsid w:val="00241F46"/>
    <w:rsid w:val="0024334D"/>
    <w:rsid w:val="002437BF"/>
    <w:rsid w:val="00243ABB"/>
    <w:rsid w:val="00243AF4"/>
    <w:rsid w:val="002444B8"/>
    <w:rsid w:val="00244CAA"/>
    <w:rsid w:val="00245A2F"/>
    <w:rsid w:val="00245CCD"/>
    <w:rsid w:val="00245E2D"/>
    <w:rsid w:val="00245F4A"/>
    <w:rsid w:val="00246113"/>
    <w:rsid w:val="00247266"/>
    <w:rsid w:val="00247518"/>
    <w:rsid w:val="002479FB"/>
    <w:rsid w:val="002504AA"/>
    <w:rsid w:val="002504C0"/>
    <w:rsid w:val="002515E1"/>
    <w:rsid w:val="002516D9"/>
    <w:rsid w:val="0025278D"/>
    <w:rsid w:val="002536E2"/>
    <w:rsid w:val="00253B8D"/>
    <w:rsid w:val="0025474D"/>
    <w:rsid w:val="0025548A"/>
    <w:rsid w:val="00256532"/>
    <w:rsid w:val="00256680"/>
    <w:rsid w:val="00256758"/>
    <w:rsid w:val="002575B7"/>
    <w:rsid w:val="00257BC9"/>
    <w:rsid w:val="0026150E"/>
    <w:rsid w:val="00261D7B"/>
    <w:rsid w:val="00261FDD"/>
    <w:rsid w:val="0026276C"/>
    <w:rsid w:val="00262D2F"/>
    <w:rsid w:val="00263675"/>
    <w:rsid w:val="002638BB"/>
    <w:rsid w:val="0026442A"/>
    <w:rsid w:val="0026483C"/>
    <w:rsid w:val="002650E7"/>
    <w:rsid w:val="002664F7"/>
    <w:rsid w:val="0026753F"/>
    <w:rsid w:val="002678C2"/>
    <w:rsid w:val="00270292"/>
    <w:rsid w:val="00270705"/>
    <w:rsid w:val="00271240"/>
    <w:rsid w:val="002718A9"/>
    <w:rsid w:val="00271A2C"/>
    <w:rsid w:val="002726E6"/>
    <w:rsid w:val="00273123"/>
    <w:rsid w:val="0027316E"/>
    <w:rsid w:val="002740CA"/>
    <w:rsid w:val="00274153"/>
    <w:rsid w:val="00274683"/>
    <w:rsid w:val="0027477C"/>
    <w:rsid w:val="00274F6E"/>
    <w:rsid w:val="002758D8"/>
    <w:rsid w:val="00275B67"/>
    <w:rsid w:val="00276A6F"/>
    <w:rsid w:val="00277AAF"/>
    <w:rsid w:val="00277FD4"/>
    <w:rsid w:val="002806B7"/>
    <w:rsid w:val="00281775"/>
    <w:rsid w:val="0028179E"/>
    <w:rsid w:val="00281AA6"/>
    <w:rsid w:val="002833D0"/>
    <w:rsid w:val="00285C1C"/>
    <w:rsid w:val="00285CB2"/>
    <w:rsid w:val="00285D9D"/>
    <w:rsid w:val="002860C6"/>
    <w:rsid w:val="00286D70"/>
    <w:rsid w:val="00287E26"/>
    <w:rsid w:val="002908CC"/>
    <w:rsid w:val="00290995"/>
    <w:rsid w:val="002922B8"/>
    <w:rsid w:val="00292AAB"/>
    <w:rsid w:val="00292AEF"/>
    <w:rsid w:val="00292CAA"/>
    <w:rsid w:val="00293545"/>
    <w:rsid w:val="00293E14"/>
    <w:rsid w:val="00295456"/>
    <w:rsid w:val="00296619"/>
    <w:rsid w:val="00296699"/>
    <w:rsid w:val="00297CE2"/>
    <w:rsid w:val="002A00A4"/>
    <w:rsid w:val="002A00F9"/>
    <w:rsid w:val="002A2078"/>
    <w:rsid w:val="002A2153"/>
    <w:rsid w:val="002A2208"/>
    <w:rsid w:val="002A2AAF"/>
    <w:rsid w:val="002A310F"/>
    <w:rsid w:val="002A3BF8"/>
    <w:rsid w:val="002A3F0B"/>
    <w:rsid w:val="002A3FFA"/>
    <w:rsid w:val="002A421A"/>
    <w:rsid w:val="002A564E"/>
    <w:rsid w:val="002A5D95"/>
    <w:rsid w:val="002A5DB0"/>
    <w:rsid w:val="002A63F2"/>
    <w:rsid w:val="002A7007"/>
    <w:rsid w:val="002B01E2"/>
    <w:rsid w:val="002B09DE"/>
    <w:rsid w:val="002B12F1"/>
    <w:rsid w:val="002B18B8"/>
    <w:rsid w:val="002B1CE6"/>
    <w:rsid w:val="002B2899"/>
    <w:rsid w:val="002B4D3C"/>
    <w:rsid w:val="002B5016"/>
    <w:rsid w:val="002B5135"/>
    <w:rsid w:val="002B5881"/>
    <w:rsid w:val="002B5BE4"/>
    <w:rsid w:val="002B6529"/>
    <w:rsid w:val="002B6E49"/>
    <w:rsid w:val="002C05CA"/>
    <w:rsid w:val="002C0B22"/>
    <w:rsid w:val="002C1DA8"/>
    <w:rsid w:val="002C243C"/>
    <w:rsid w:val="002C296F"/>
    <w:rsid w:val="002C2972"/>
    <w:rsid w:val="002C364F"/>
    <w:rsid w:val="002C4010"/>
    <w:rsid w:val="002C44D2"/>
    <w:rsid w:val="002C4507"/>
    <w:rsid w:val="002C48E5"/>
    <w:rsid w:val="002C4A24"/>
    <w:rsid w:val="002C662D"/>
    <w:rsid w:val="002C6DD5"/>
    <w:rsid w:val="002C7038"/>
    <w:rsid w:val="002C7783"/>
    <w:rsid w:val="002D037B"/>
    <w:rsid w:val="002D046C"/>
    <w:rsid w:val="002D15B4"/>
    <w:rsid w:val="002D185A"/>
    <w:rsid w:val="002D1D78"/>
    <w:rsid w:val="002D1F57"/>
    <w:rsid w:val="002D2A91"/>
    <w:rsid w:val="002D32FC"/>
    <w:rsid w:val="002D34FF"/>
    <w:rsid w:val="002D3628"/>
    <w:rsid w:val="002D3F28"/>
    <w:rsid w:val="002D4284"/>
    <w:rsid w:val="002D478F"/>
    <w:rsid w:val="002D50D1"/>
    <w:rsid w:val="002D5583"/>
    <w:rsid w:val="002D5723"/>
    <w:rsid w:val="002D59E9"/>
    <w:rsid w:val="002D5AF4"/>
    <w:rsid w:val="002D700F"/>
    <w:rsid w:val="002D79E9"/>
    <w:rsid w:val="002D7D93"/>
    <w:rsid w:val="002E123C"/>
    <w:rsid w:val="002E1A3C"/>
    <w:rsid w:val="002E206E"/>
    <w:rsid w:val="002E24B9"/>
    <w:rsid w:val="002E2A22"/>
    <w:rsid w:val="002E3F33"/>
    <w:rsid w:val="002E4AB6"/>
    <w:rsid w:val="002E50E3"/>
    <w:rsid w:val="002E556A"/>
    <w:rsid w:val="002E7155"/>
    <w:rsid w:val="002F0C2A"/>
    <w:rsid w:val="002F1CFC"/>
    <w:rsid w:val="002F36BB"/>
    <w:rsid w:val="002F48AA"/>
    <w:rsid w:val="002F48AC"/>
    <w:rsid w:val="002F4AC5"/>
    <w:rsid w:val="002F4DAA"/>
    <w:rsid w:val="002F4F1E"/>
    <w:rsid w:val="002F5213"/>
    <w:rsid w:val="002F7B85"/>
    <w:rsid w:val="002F7BA7"/>
    <w:rsid w:val="002F7CFF"/>
    <w:rsid w:val="0030183C"/>
    <w:rsid w:val="00301F28"/>
    <w:rsid w:val="00302ADA"/>
    <w:rsid w:val="00303AD0"/>
    <w:rsid w:val="0030419C"/>
    <w:rsid w:val="00304399"/>
    <w:rsid w:val="0030440D"/>
    <w:rsid w:val="00304740"/>
    <w:rsid w:val="00304D04"/>
    <w:rsid w:val="0030503D"/>
    <w:rsid w:val="003058C6"/>
    <w:rsid w:val="003058F1"/>
    <w:rsid w:val="003059FD"/>
    <w:rsid w:val="0030792A"/>
    <w:rsid w:val="00311F53"/>
    <w:rsid w:val="00312AD3"/>
    <w:rsid w:val="00312C29"/>
    <w:rsid w:val="00313E78"/>
    <w:rsid w:val="00313F9C"/>
    <w:rsid w:val="00314F83"/>
    <w:rsid w:val="003154DE"/>
    <w:rsid w:val="0031577A"/>
    <w:rsid w:val="00316501"/>
    <w:rsid w:val="0031711A"/>
    <w:rsid w:val="0031770E"/>
    <w:rsid w:val="003210EA"/>
    <w:rsid w:val="0032300C"/>
    <w:rsid w:val="00323607"/>
    <w:rsid w:val="00323CEF"/>
    <w:rsid w:val="00323D93"/>
    <w:rsid w:val="00324522"/>
    <w:rsid w:val="00324AF8"/>
    <w:rsid w:val="00324E43"/>
    <w:rsid w:val="003250CA"/>
    <w:rsid w:val="003257B8"/>
    <w:rsid w:val="003275B3"/>
    <w:rsid w:val="003275C9"/>
    <w:rsid w:val="003276D0"/>
    <w:rsid w:val="00327747"/>
    <w:rsid w:val="00327831"/>
    <w:rsid w:val="00327895"/>
    <w:rsid w:val="00327E98"/>
    <w:rsid w:val="00330680"/>
    <w:rsid w:val="00330689"/>
    <w:rsid w:val="00331F81"/>
    <w:rsid w:val="00332BD5"/>
    <w:rsid w:val="00332D92"/>
    <w:rsid w:val="003331CD"/>
    <w:rsid w:val="00333EF5"/>
    <w:rsid w:val="00334FCD"/>
    <w:rsid w:val="00335731"/>
    <w:rsid w:val="00335BD2"/>
    <w:rsid w:val="00335CFC"/>
    <w:rsid w:val="00335FDD"/>
    <w:rsid w:val="00336698"/>
    <w:rsid w:val="0033708F"/>
    <w:rsid w:val="003372AA"/>
    <w:rsid w:val="00337328"/>
    <w:rsid w:val="003379B7"/>
    <w:rsid w:val="00337C82"/>
    <w:rsid w:val="00337D1A"/>
    <w:rsid w:val="00340410"/>
    <w:rsid w:val="00341DDB"/>
    <w:rsid w:val="003439EC"/>
    <w:rsid w:val="003447BF"/>
    <w:rsid w:val="00344B0C"/>
    <w:rsid w:val="003453AC"/>
    <w:rsid w:val="003453B7"/>
    <w:rsid w:val="003456EA"/>
    <w:rsid w:val="00347301"/>
    <w:rsid w:val="003509D8"/>
    <w:rsid w:val="003513DF"/>
    <w:rsid w:val="003517BF"/>
    <w:rsid w:val="003517E2"/>
    <w:rsid w:val="00353563"/>
    <w:rsid w:val="003539CF"/>
    <w:rsid w:val="003539D5"/>
    <w:rsid w:val="00354518"/>
    <w:rsid w:val="003548F6"/>
    <w:rsid w:val="00354936"/>
    <w:rsid w:val="00355F34"/>
    <w:rsid w:val="00360B4A"/>
    <w:rsid w:val="0036161B"/>
    <w:rsid w:val="003620EE"/>
    <w:rsid w:val="00362A01"/>
    <w:rsid w:val="00362AA0"/>
    <w:rsid w:val="00363894"/>
    <w:rsid w:val="0036441D"/>
    <w:rsid w:val="003670E6"/>
    <w:rsid w:val="003673B8"/>
    <w:rsid w:val="00367488"/>
    <w:rsid w:val="003704BC"/>
    <w:rsid w:val="003705D4"/>
    <w:rsid w:val="003712A8"/>
    <w:rsid w:val="00371C55"/>
    <w:rsid w:val="0037221C"/>
    <w:rsid w:val="00372CDD"/>
    <w:rsid w:val="00372F98"/>
    <w:rsid w:val="003730E5"/>
    <w:rsid w:val="0037345E"/>
    <w:rsid w:val="0037431E"/>
    <w:rsid w:val="0037444F"/>
    <w:rsid w:val="0037492B"/>
    <w:rsid w:val="00376454"/>
    <w:rsid w:val="00376E6B"/>
    <w:rsid w:val="00377C5E"/>
    <w:rsid w:val="00380AC9"/>
    <w:rsid w:val="00380F99"/>
    <w:rsid w:val="0038148A"/>
    <w:rsid w:val="003814D2"/>
    <w:rsid w:val="0038248B"/>
    <w:rsid w:val="00382E34"/>
    <w:rsid w:val="00385AF6"/>
    <w:rsid w:val="00385B5E"/>
    <w:rsid w:val="00385DB1"/>
    <w:rsid w:val="003865BF"/>
    <w:rsid w:val="00387BFB"/>
    <w:rsid w:val="003903BA"/>
    <w:rsid w:val="0039049F"/>
    <w:rsid w:val="00391251"/>
    <w:rsid w:val="00391CBF"/>
    <w:rsid w:val="00391FA7"/>
    <w:rsid w:val="00392271"/>
    <w:rsid w:val="0039243F"/>
    <w:rsid w:val="00393515"/>
    <w:rsid w:val="003936E5"/>
    <w:rsid w:val="00394FDC"/>
    <w:rsid w:val="00395111"/>
    <w:rsid w:val="00396005"/>
    <w:rsid w:val="003962B6"/>
    <w:rsid w:val="00396471"/>
    <w:rsid w:val="00397485"/>
    <w:rsid w:val="003A0D2D"/>
    <w:rsid w:val="003A157A"/>
    <w:rsid w:val="003A1CA9"/>
    <w:rsid w:val="003A22A0"/>
    <w:rsid w:val="003A238B"/>
    <w:rsid w:val="003A31B0"/>
    <w:rsid w:val="003A4916"/>
    <w:rsid w:val="003A4B24"/>
    <w:rsid w:val="003A5AB3"/>
    <w:rsid w:val="003A616E"/>
    <w:rsid w:val="003A6EA0"/>
    <w:rsid w:val="003A7020"/>
    <w:rsid w:val="003B0112"/>
    <w:rsid w:val="003B030C"/>
    <w:rsid w:val="003B0768"/>
    <w:rsid w:val="003B12E1"/>
    <w:rsid w:val="003B12F5"/>
    <w:rsid w:val="003B155E"/>
    <w:rsid w:val="003B2025"/>
    <w:rsid w:val="003B403D"/>
    <w:rsid w:val="003B4186"/>
    <w:rsid w:val="003B43AE"/>
    <w:rsid w:val="003B4A6D"/>
    <w:rsid w:val="003B554A"/>
    <w:rsid w:val="003B5EAE"/>
    <w:rsid w:val="003B6086"/>
    <w:rsid w:val="003B6F25"/>
    <w:rsid w:val="003B707F"/>
    <w:rsid w:val="003B7877"/>
    <w:rsid w:val="003C0548"/>
    <w:rsid w:val="003C0D3E"/>
    <w:rsid w:val="003C1101"/>
    <w:rsid w:val="003C1A89"/>
    <w:rsid w:val="003C1FDE"/>
    <w:rsid w:val="003C2ADE"/>
    <w:rsid w:val="003C2FD4"/>
    <w:rsid w:val="003C43BB"/>
    <w:rsid w:val="003C4BB9"/>
    <w:rsid w:val="003C51CE"/>
    <w:rsid w:val="003C5891"/>
    <w:rsid w:val="003C5CB8"/>
    <w:rsid w:val="003C5EE4"/>
    <w:rsid w:val="003C7426"/>
    <w:rsid w:val="003C78AD"/>
    <w:rsid w:val="003C7AC5"/>
    <w:rsid w:val="003D06B5"/>
    <w:rsid w:val="003D0FAC"/>
    <w:rsid w:val="003D24E4"/>
    <w:rsid w:val="003D3562"/>
    <w:rsid w:val="003D35E4"/>
    <w:rsid w:val="003D3921"/>
    <w:rsid w:val="003D427E"/>
    <w:rsid w:val="003D5694"/>
    <w:rsid w:val="003D5D8B"/>
    <w:rsid w:val="003D5F94"/>
    <w:rsid w:val="003D627C"/>
    <w:rsid w:val="003D692F"/>
    <w:rsid w:val="003D6C0E"/>
    <w:rsid w:val="003D77DF"/>
    <w:rsid w:val="003D7BF1"/>
    <w:rsid w:val="003D7CB5"/>
    <w:rsid w:val="003D7FC8"/>
    <w:rsid w:val="003E079B"/>
    <w:rsid w:val="003E104B"/>
    <w:rsid w:val="003E1132"/>
    <w:rsid w:val="003E13BA"/>
    <w:rsid w:val="003E23C3"/>
    <w:rsid w:val="003E2B07"/>
    <w:rsid w:val="003E2CD9"/>
    <w:rsid w:val="003E2F40"/>
    <w:rsid w:val="003E499F"/>
    <w:rsid w:val="003E4CFF"/>
    <w:rsid w:val="003E5280"/>
    <w:rsid w:val="003E61F1"/>
    <w:rsid w:val="003E7138"/>
    <w:rsid w:val="003E7A55"/>
    <w:rsid w:val="003F01B1"/>
    <w:rsid w:val="003F1410"/>
    <w:rsid w:val="003F1823"/>
    <w:rsid w:val="003F18EF"/>
    <w:rsid w:val="003F2A8C"/>
    <w:rsid w:val="003F3000"/>
    <w:rsid w:val="003F336E"/>
    <w:rsid w:val="003F698E"/>
    <w:rsid w:val="003F6A26"/>
    <w:rsid w:val="003F7389"/>
    <w:rsid w:val="00400481"/>
    <w:rsid w:val="00400E6A"/>
    <w:rsid w:val="00402622"/>
    <w:rsid w:val="00402B19"/>
    <w:rsid w:val="00404624"/>
    <w:rsid w:val="00404B70"/>
    <w:rsid w:val="00405CED"/>
    <w:rsid w:val="00405DA3"/>
    <w:rsid w:val="00405ED8"/>
    <w:rsid w:val="004060A3"/>
    <w:rsid w:val="00406610"/>
    <w:rsid w:val="004066C6"/>
    <w:rsid w:val="00406D84"/>
    <w:rsid w:val="00407ECD"/>
    <w:rsid w:val="004103AB"/>
    <w:rsid w:val="00410A29"/>
    <w:rsid w:val="00410BB9"/>
    <w:rsid w:val="00411996"/>
    <w:rsid w:val="00411CDC"/>
    <w:rsid w:val="00412DC6"/>
    <w:rsid w:val="00413830"/>
    <w:rsid w:val="00413CB8"/>
    <w:rsid w:val="00413DB2"/>
    <w:rsid w:val="00413FEB"/>
    <w:rsid w:val="00414A75"/>
    <w:rsid w:val="0041517A"/>
    <w:rsid w:val="00417894"/>
    <w:rsid w:val="00417AE1"/>
    <w:rsid w:val="0042005F"/>
    <w:rsid w:val="004202F8"/>
    <w:rsid w:val="00420A69"/>
    <w:rsid w:val="004210D1"/>
    <w:rsid w:val="00421609"/>
    <w:rsid w:val="00421618"/>
    <w:rsid w:val="00422C17"/>
    <w:rsid w:val="00422E18"/>
    <w:rsid w:val="00425505"/>
    <w:rsid w:val="00425890"/>
    <w:rsid w:val="00425B13"/>
    <w:rsid w:val="0042623C"/>
    <w:rsid w:val="004267EC"/>
    <w:rsid w:val="00426915"/>
    <w:rsid w:val="00426AFE"/>
    <w:rsid w:val="004275E9"/>
    <w:rsid w:val="00427859"/>
    <w:rsid w:val="0042794B"/>
    <w:rsid w:val="00427FCD"/>
    <w:rsid w:val="0043102F"/>
    <w:rsid w:val="00431625"/>
    <w:rsid w:val="004318F8"/>
    <w:rsid w:val="00431BD5"/>
    <w:rsid w:val="00432D73"/>
    <w:rsid w:val="00432D9A"/>
    <w:rsid w:val="00432F85"/>
    <w:rsid w:val="004331B4"/>
    <w:rsid w:val="004338F3"/>
    <w:rsid w:val="004339F6"/>
    <w:rsid w:val="00433B7C"/>
    <w:rsid w:val="00434598"/>
    <w:rsid w:val="0043469A"/>
    <w:rsid w:val="00434883"/>
    <w:rsid w:val="00434B58"/>
    <w:rsid w:val="0043550A"/>
    <w:rsid w:val="00435A74"/>
    <w:rsid w:val="00435C8F"/>
    <w:rsid w:val="00436CD2"/>
    <w:rsid w:val="004374EB"/>
    <w:rsid w:val="00437FAC"/>
    <w:rsid w:val="00440142"/>
    <w:rsid w:val="004408FF"/>
    <w:rsid w:val="00440B29"/>
    <w:rsid w:val="00441522"/>
    <w:rsid w:val="004419A1"/>
    <w:rsid w:val="00441A97"/>
    <w:rsid w:val="00441CBC"/>
    <w:rsid w:val="00441EA6"/>
    <w:rsid w:val="004438E7"/>
    <w:rsid w:val="004439A5"/>
    <w:rsid w:val="00443C70"/>
    <w:rsid w:val="00443ED8"/>
    <w:rsid w:val="004442B5"/>
    <w:rsid w:val="004443B1"/>
    <w:rsid w:val="00444776"/>
    <w:rsid w:val="00445021"/>
    <w:rsid w:val="00445613"/>
    <w:rsid w:val="004465C6"/>
    <w:rsid w:val="00447DCD"/>
    <w:rsid w:val="004502D4"/>
    <w:rsid w:val="00450742"/>
    <w:rsid w:val="0045099D"/>
    <w:rsid w:val="0045181F"/>
    <w:rsid w:val="004525CF"/>
    <w:rsid w:val="00452AF5"/>
    <w:rsid w:val="00453A33"/>
    <w:rsid w:val="0045478F"/>
    <w:rsid w:val="00454AB3"/>
    <w:rsid w:val="00454E8E"/>
    <w:rsid w:val="00454EE0"/>
    <w:rsid w:val="00455615"/>
    <w:rsid w:val="004558A9"/>
    <w:rsid w:val="0045620D"/>
    <w:rsid w:val="004563BF"/>
    <w:rsid w:val="00456A3C"/>
    <w:rsid w:val="004577FB"/>
    <w:rsid w:val="0046137C"/>
    <w:rsid w:val="00461CDA"/>
    <w:rsid w:val="00461D9C"/>
    <w:rsid w:val="00461E1E"/>
    <w:rsid w:val="00462BD9"/>
    <w:rsid w:val="00463340"/>
    <w:rsid w:val="00463F84"/>
    <w:rsid w:val="00464298"/>
    <w:rsid w:val="00464654"/>
    <w:rsid w:val="004650B1"/>
    <w:rsid w:val="00465860"/>
    <w:rsid w:val="004661C7"/>
    <w:rsid w:val="004661E3"/>
    <w:rsid w:val="00466E68"/>
    <w:rsid w:val="00467023"/>
    <w:rsid w:val="004673B9"/>
    <w:rsid w:val="0046758A"/>
    <w:rsid w:val="00471B0F"/>
    <w:rsid w:val="0047223E"/>
    <w:rsid w:val="00472462"/>
    <w:rsid w:val="0047256B"/>
    <w:rsid w:val="00472EA5"/>
    <w:rsid w:val="00473468"/>
    <w:rsid w:val="00474213"/>
    <w:rsid w:val="004742E3"/>
    <w:rsid w:val="004748B0"/>
    <w:rsid w:val="00474F95"/>
    <w:rsid w:val="004752F0"/>
    <w:rsid w:val="00475809"/>
    <w:rsid w:val="00480D01"/>
    <w:rsid w:val="00482D97"/>
    <w:rsid w:val="004841A4"/>
    <w:rsid w:val="004843CF"/>
    <w:rsid w:val="00484890"/>
    <w:rsid w:val="00484D5F"/>
    <w:rsid w:val="004859B1"/>
    <w:rsid w:val="00485C5C"/>
    <w:rsid w:val="00486281"/>
    <w:rsid w:val="00486766"/>
    <w:rsid w:val="00487AA4"/>
    <w:rsid w:val="00487DEE"/>
    <w:rsid w:val="00490A89"/>
    <w:rsid w:val="00492103"/>
    <w:rsid w:val="00492A36"/>
    <w:rsid w:val="00492C5C"/>
    <w:rsid w:val="00493A11"/>
    <w:rsid w:val="004940D8"/>
    <w:rsid w:val="00494697"/>
    <w:rsid w:val="00494E61"/>
    <w:rsid w:val="00495B7E"/>
    <w:rsid w:val="00495CBA"/>
    <w:rsid w:val="00495DBB"/>
    <w:rsid w:val="00496126"/>
    <w:rsid w:val="00496877"/>
    <w:rsid w:val="004A023A"/>
    <w:rsid w:val="004A0562"/>
    <w:rsid w:val="004A142B"/>
    <w:rsid w:val="004A2863"/>
    <w:rsid w:val="004A2FE3"/>
    <w:rsid w:val="004A362C"/>
    <w:rsid w:val="004A67D7"/>
    <w:rsid w:val="004A6A34"/>
    <w:rsid w:val="004A78E9"/>
    <w:rsid w:val="004A7E98"/>
    <w:rsid w:val="004B0197"/>
    <w:rsid w:val="004B07C3"/>
    <w:rsid w:val="004B09C6"/>
    <w:rsid w:val="004B2233"/>
    <w:rsid w:val="004B2F5D"/>
    <w:rsid w:val="004B31F9"/>
    <w:rsid w:val="004B3759"/>
    <w:rsid w:val="004B4033"/>
    <w:rsid w:val="004B486A"/>
    <w:rsid w:val="004B58F5"/>
    <w:rsid w:val="004B64AF"/>
    <w:rsid w:val="004B691A"/>
    <w:rsid w:val="004B787F"/>
    <w:rsid w:val="004B7898"/>
    <w:rsid w:val="004B7CFB"/>
    <w:rsid w:val="004C0025"/>
    <w:rsid w:val="004C096A"/>
    <w:rsid w:val="004C0D82"/>
    <w:rsid w:val="004C15BD"/>
    <w:rsid w:val="004C1798"/>
    <w:rsid w:val="004C36C6"/>
    <w:rsid w:val="004C3EB7"/>
    <w:rsid w:val="004C41CE"/>
    <w:rsid w:val="004C443E"/>
    <w:rsid w:val="004C485E"/>
    <w:rsid w:val="004C5A4B"/>
    <w:rsid w:val="004C5B41"/>
    <w:rsid w:val="004C5B91"/>
    <w:rsid w:val="004C654B"/>
    <w:rsid w:val="004C6AA1"/>
    <w:rsid w:val="004C6D3B"/>
    <w:rsid w:val="004C7285"/>
    <w:rsid w:val="004D12A5"/>
    <w:rsid w:val="004D1C44"/>
    <w:rsid w:val="004D22A8"/>
    <w:rsid w:val="004D26A6"/>
    <w:rsid w:val="004D278C"/>
    <w:rsid w:val="004D286B"/>
    <w:rsid w:val="004D38CE"/>
    <w:rsid w:val="004D3E8B"/>
    <w:rsid w:val="004D52BE"/>
    <w:rsid w:val="004D5F57"/>
    <w:rsid w:val="004D6094"/>
    <w:rsid w:val="004D753B"/>
    <w:rsid w:val="004D7EB9"/>
    <w:rsid w:val="004E130F"/>
    <w:rsid w:val="004E237E"/>
    <w:rsid w:val="004E277C"/>
    <w:rsid w:val="004E2F31"/>
    <w:rsid w:val="004E3AEB"/>
    <w:rsid w:val="004E3BE8"/>
    <w:rsid w:val="004E4538"/>
    <w:rsid w:val="004E5730"/>
    <w:rsid w:val="004E66C9"/>
    <w:rsid w:val="004E7146"/>
    <w:rsid w:val="004E7463"/>
    <w:rsid w:val="004E77B6"/>
    <w:rsid w:val="004E7C0A"/>
    <w:rsid w:val="004F087B"/>
    <w:rsid w:val="004F08D6"/>
    <w:rsid w:val="004F1E74"/>
    <w:rsid w:val="004F2FD2"/>
    <w:rsid w:val="004F3524"/>
    <w:rsid w:val="004F36AB"/>
    <w:rsid w:val="004F47A8"/>
    <w:rsid w:val="004F50BC"/>
    <w:rsid w:val="004F521E"/>
    <w:rsid w:val="004F5278"/>
    <w:rsid w:val="004F5630"/>
    <w:rsid w:val="004F6792"/>
    <w:rsid w:val="004F726A"/>
    <w:rsid w:val="004F78CE"/>
    <w:rsid w:val="004F7A1A"/>
    <w:rsid w:val="00500066"/>
    <w:rsid w:val="00502165"/>
    <w:rsid w:val="0050287F"/>
    <w:rsid w:val="005038C5"/>
    <w:rsid w:val="00503E88"/>
    <w:rsid w:val="00505669"/>
    <w:rsid w:val="00505C66"/>
    <w:rsid w:val="005076C6"/>
    <w:rsid w:val="00507DB0"/>
    <w:rsid w:val="00510353"/>
    <w:rsid w:val="005104ED"/>
    <w:rsid w:val="005108DF"/>
    <w:rsid w:val="00510ABF"/>
    <w:rsid w:val="0051210D"/>
    <w:rsid w:val="005129D7"/>
    <w:rsid w:val="00512A10"/>
    <w:rsid w:val="00513345"/>
    <w:rsid w:val="0051428E"/>
    <w:rsid w:val="00514AE0"/>
    <w:rsid w:val="00514C00"/>
    <w:rsid w:val="0051575E"/>
    <w:rsid w:val="00516023"/>
    <w:rsid w:val="0051656A"/>
    <w:rsid w:val="005207CB"/>
    <w:rsid w:val="00520A52"/>
    <w:rsid w:val="005212AA"/>
    <w:rsid w:val="005215CB"/>
    <w:rsid w:val="005225BE"/>
    <w:rsid w:val="00522791"/>
    <w:rsid w:val="005233CF"/>
    <w:rsid w:val="00523559"/>
    <w:rsid w:val="005235C5"/>
    <w:rsid w:val="00523C97"/>
    <w:rsid w:val="00524D3B"/>
    <w:rsid w:val="005258B1"/>
    <w:rsid w:val="00527CA1"/>
    <w:rsid w:val="005303F9"/>
    <w:rsid w:val="00530470"/>
    <w:rsid w:val="0053060F"/>
    <w:rsid w:val="00530F7A"/>
    <w:rsid w:val="00531335"/>
    <w:rsid w:val="005317B8"/>
    <w:rsid w:val="00531E60"/>
    <w:rsid w:val="00532530"/>
    <w:rsid w:val="00532678"/>
    <w:rsid w:val="00532796"/>
    <w:rsid w:val="00534FD6"/>
    <w:rsid w:val="00535A9E"/>
    <w:rsid w:val="00536068"/>
    <w:rsid w:val="00537577"/>
    <w:rsid w:val="005377B7"/>
    <w:rsid w:val="0053797B"/>
    <w:rsid w:val="00537F86"/>
    <w:rsid w:val="00540261"/>
    <w:rsid w:val="005404C5"/>
    <w:rsid w:val="00540D46"/>
    <w:rsid w:val="00541DDC"/>
    <w:rsid w:val="005429E3"/>
    <w:rsid w:val="005435FD"/>
    <w:rsid w:val="00543615"/>
    <w:rsid w:val="00544E08"/>
    <w:rsid w:val="0054574F"/>
    <w:rsid w:val="00545999"/>
    <w:rsid w:val="00545A8F"/>
    <w:rsid w:val="00545F07"/>
    <w:rsid w:val="0054704E"/>
    <w:rsid w:val="0055043D"/>
    <w:rsid w:val="00550692"/>
    <w:rsid w:val="005508DB"/>
    <w:rsid w:val="00550970"/>
    <w:rsid w:val="00550B76"/>
    <w:rsid w:val="00550E03"/>
    <w:rsid w:val="00551123"/>
    <w:rsid w:val="00551492"/>
    <w:rsid w:val="005515D7"/>
    <w:rsid w:val="00551C4B"/>
    <w:rsid w:val="00551D52"/>
    <w:rsid w:val="005525F3"/>
    <w:rsid w:val="00552812"/>
    <w:rsid w:val="00552A81"/>
    <w:rsid w:val="00552C0C"/>
    <w:rsid w:val="005536C6"/>
    <w:rsid w:val="0055399F"/>
    <w:rsid w:val="00553E3D"/>
    <w:rsid w:val="005540F3"/>
    <w:rsid w:val="00554926"/>
    <w:rsid w:val="00555A6F"/>
    <w:rsid w:val="0055661F"/>
    <w:rsid w:val="00556897"/>
    <w:rsid w:val="0055796F"/>
    <w:rsid w:val="005606F1"/>
    <w:rsid w:val="00560818"/>
    <w:rsid w:val="00560ED1"/>
    <w:rsid w:val="00561B00"/>
    <w:rsid w:val="0056246A"/>
    <w:rsid w:val="00562D9E"/>
    <w:rsid w:val="00562F3F"/>
    <w:rsid w:val="00563A17"/>
    <w:rsid w:val="00563BAB"/>
    <w:rsid w:val="005642BB"/>
    <w:rsid w:val="0056430D"/>
    <w:rsid w:val="00564CDE"/>
    <w:rsid w:val="00565140"/>
    <w:rsid w:val="00565D70"/>
    <w:rsid w:val="00566160"/>
    <w:rsid w:val="00566328"/>
    <w:rsid w:val="005666BC"/>
    <w:rsid w:val="005676C4"/>
    <w:rsid w:val="00567A36"/>
    <w:rsid w:val="00567B6C"/>
    <w:rsid w:val="00567EE7"/>
    <w:rsid w:val="00570A08"/>
    <w:rsid w:val="00570BBF"/>
    <w:rsid w:val="00571094"/>
    <w:rsid w:val="00571437"/>
    <w:rsid w:val="0057183A"/>
    <w:rsid w:val="00571945"/>
    <w:rsid w:val="00572B4B"/>
    <w:rsid w:val="005737B4"/>
    <w:rsid w:val="00573965"/>
    <w:rsid w:val="00573BFD"/>
    <w:rsid w:val="00573C89"/>
    <w:rsid w:val="0057441F"/>
    <w:rsid w:val="00574F36"/>
    <w:rsid w:val="0057534A"/>
    <w:rsid w:val="00575765"/>
    <w:rsid w:val="0058006A"/>
    <w:rsid w:val="005802C4"/>
    <w:rsid w:val="00580BF4"/>
    <w:rsid w:val="00580F44"/>
    <w:rsid w:val="005819DF"/>
    <w:rsid w:val="00581E43"/>
    <w:rsid w:val="00582FC4"/>
    <w:rsid w:val="0058351A"/>
    <w:rsid w:val="00584F84"/>
    <w:rsid w:val="0058593C"/>
    <w:rsid w:val="005859B5"/>
    <w:rsid w:val="00585AB5"/>
    <w:rsid w:val="005868BF"/>
    <w:rsid w:val="00586EF8"/>
    <w:rsid w:val="0058737F"/>
    <w:rsid w:val="005877F8"/>
    <w:rsid w:val="005901DD"/>
    <w:rsid w:val="00591322"/>
    <w:rsid w:val="005917D3"/>
    <w:rsid w:val="005918E8"/>
    <w:rsid w:val="00591B98"/>
    <w:rsid w:val="00591E24"/>
    <w:rsid w:val="00591FD1"/>
    <w:rsid w:val="005922A3"/>
    <w:rsid w:val="00593200"/>
    <w:rsid w:val="005933B6"/>
    <w:rsid w:val="0059434F"/>
    <w:rsid w:val="00594B8F"/>
    <w:rsid w:val="005955F4"/>
    <w:rsid w:val="0059710B"/>
    <w:rsid w:val="005971A5"/>
    <w:rsid w:val="00597424"/>
    <w:rsid w:val="005A04F4"/>
    <w:rsid w:val="005A08C5"/>
    <w:rsid w:val="005A0B88"/>
    <w:rsid w:val="005A0FC3"/>
    <w:rsid w:val="005A2A58"/>
    <w:rsid w:val="005A2B90"/>
    <w:rsid w:val="005A2FF5"/>
    <w:rsid w:val="005A3047"/>
    <w:rsid w:val="005A30F1"/>
    <w:rsid w:val="005A3131"/>
    <w:rsid w:val="005A31D6"/>
    <w:rsid w:val="005A3A67"/>
    <w:rsid w:val="005A3C1F"/>
    <w:rsid w:val="005A473D"/>
    <w:rsid w:val="005A54E1"/>
    <w:rsid w:val="005A58E1"/>
    <w:rsid w:val="005A5BE6"/>
    <w:rsid w:val="005A686F"/>
    <w:rsid w:val="005A78A8"/>
    <w:rsid w:val="005A7B11"/>
    <w:rsid w:val="005B02C8"/>
    <w:rsid w:val="005B141F"/>
    <w:rsid w:val="005B1743"/>
    <w:rsid w:val="005B186A"/>
    <w:rsid w:val="005B2A43"/>
    <w:rsid w:val="005B3F35"/>
    <w:rsid w:val="005B46F9"/>
    <w:rsid w:val="005B4853"/>
    <w:rsid w:val="005B4FD5"/>
    <w:rsid w:val="005B5057"/>
    <w:rsid w:val="005B51F9"/>
    <w:rsid w:val="005B5FC6"/>
    <w:rsid w:val="005B7D81"/>
    <w:rsid w:val="005C0453"/>
    <w:rsid w:val="005C1667"/>
    <w:rsid w:val="005C223C"/>
    <w:rsid w:val="005C2A65"/>
    <w:rsid w:val="005C3B53"/>
    <w:rsid w:val="005C3EBF"/>
    <w:rsid w:val="005C4288"/>
    <w:rsid w:val="005C43D6"/>
    <w:rsid w:val="005C4A27"/>
    <w:rsid w:val="005C4AA7"/>
    <w:rsid w:val="005C4BDB"/>
    <w:rsid w:val="005C54EC"/>
    <w:rsid w:val="005C5A7A"/>
    <w:rsid w:val="005C65A5"/>
    <w:rsid w:val="005C79E0"/>
    <w:rsid w:val="005D0AFD"/>
    <w:rsid w:val="005D27F2"/>
    <w:rsid w:val="005D2F1F"/>
    <w:rsid w:val="005D304D"/>
    <w:rsid w:val="005D31AB"/>
    <w:rsid w:val="005D3783"/>
    <w:rsid w:val="005D3809"/>
    <w:rsid w:val="005D41F5"/>
    <w:rsid w:val="005D4C08"/>
    <w:rsid w:val="005D59EF"/>
    <w:rsid w:val="005D5A14"/>
    <w:rsid w:val="005D7040"/>
    <w:rsid w:val="005D7CEF"/>
    <w:rsid w:val="005D7E2E"/>
    <w:rsid w:val="005E0319"/>
    <w:rsid w:val="005E0C36"/>
    <w:rsid w:val="005E1353"/>
    <w:rsid w:val="005E1ABD"/>
    <w:rsid w:val="005E1C06"/>
    <w:rsid w:val="005E32F1"/>
    <w:rsid w:val="005E37E2"/>
    <w:rsid w:val="005E3B99"/>
    <w:rsid w:val="005E4D0A"/>
    <w:rsid w:val="005E5036"/>
    <w:rsid w:val="005E50FA"/>
    <w:rsid w:val="005E57C8"/>
    <w:rsid w:val="005E5937"/>
    <w:rsid w:val="005E61B5"/>
    <w:rsid w:val="005E636C"/>
    <w:rsid w:val="005E77EC"/>
    <w:rsid w:val="005F05B6"/>
    <w:rsid w:val="005F1885"/>
    <w:rsid w:val="005F2F25"/>
    <w:rsid w:val="005F3361"/>
    <w:rsid w:val="005F397E"/>
    <w:rsid w:val="005F42ED"/>
    <w:rsid w:val="005F4439"/>
    <w:rsid w:val="005F4C33"/>
    <w:rsid w:val="005F6EEB"/>
    <w:rsid w:val="005F707C"/>
    <w:rsid w:val="005F76A1"/>
    <w:rsid w:val="005F77FD"/>
    <w:rsid w:val="005F79B1"/>
    <w:rsid w:val="005F7C8D"/>
    <w:rsid w:val="0060404B"/>
    <w:rsid w:val="00604DCF"/>
    <w:rsid w:val="00606725"/>
    <w:rsid w:val="0060689B"/>
    <w:rsid w:val="00607354"/>
    <w:rsid w:val="006073AC"/>
    <w:rsid w:val="00607BA1"/>
    <w:rsid w:val="00607CCE"/>
    <w:rsid w:val="0061010C"/>
    <w:rsid w:val="00610EC5"/>
    <w:rsid w:val="00611095"/>
    <w:rsid w:val="00611561"/>
    <w:rsid w:val="006115ED"/>
    <w:rsid w:val="00611D3E"/>
    <w:rsid w:val="00612974"/>
    <w:rsid w:val="0061511E"/>
    <w:rsid w:val="00615FE1"/>
    <w:rsid w:val="00616005"/>
    <w:rsid w:val="00616BE1"/>
    <w:rsid w:val="006171F2"/>
    <w:rsid w:val="0061769B"/>
    <w:rsid w:val="00617B4C"/>
    <w:rsid w:val="0062044E"/>
    <w:rsid w:val="006204A3"/>
    <w:rsid w:val="006208FC"/>
    <w:rsid w:val="006225D9"/>
    <w:rsid w:val="00623088"/>
    <w:rsid w:val="00623524"/>
    <w:rsid w:val="00623739"/>
    <w:rsid w:val="00623FFA"/>
    <w:rsid w:val="00624CCB"/>
    <w:rsid w:val="00624DA3"/>
    <w:rsid w:val="0062511A"/>
    <w:rsid w:val="006256B2"/>
    <w:rsid w:val="00625D86"/>
    <w:rsid w:val="0062612A"/>
    <w:rsid w:val="00626988"/>
    <w:rsid w:val="0062699C"/>
    <w:rsid w:val="00627615"/>
    <w:rsid w:val="006278E0"/>
    <w:rsid w:val="00627B82"/>
    <w:rsid w:val="00630A88"/>
    <w:rsid w:val="00630EA1"/>
    <w:rsid w:val="00631290"/>
    <w:rsid w:val="00631628"/>
    <w:rsid w:val="006320CB"/>
    <w:rsid w:val="006322A6"/>
    <w:rsid w:val="00632470"/>
    <w:rsid w:val="006329B9"/>
    <w:rsid w:val="00632AFC"/>
    <w:rsid w:val="00632CE5"/>
    <w:rsid w:val="006335AA"/>
    <w:rsid w:val="00633942"/>
    <w:rsid w:val="006348DA"/>
    <w:rsid w:val="00634CD6"/>
    <w:rsid w:val="00634E9E"/>
    <w:rsid w:val="00635B90"/>
    <w:rsid w:val="006377D1"/>
    <w:rsid w:val="00637C80"/>
    <w:rsid w:val="00640339"/>
    <w:rsid w:val="006411A5"/>
    <w:rsid w:val="006422D1"/>
    <w:rsid w:val="0064270E"/>
    <w:rsid w:val="00642AEC"/>
    <w:rsid w:val="00645A30"/>
    <w:rsid w:val="00645FB2"/>
    <w:rsid w:val="0064671A"/>
    <w:rsid w:val="00646B13"/>
    <w:rsid w:val="00647A96"/>
    <w:rsid w:val="0065024D"/>
    <w:rsid w:val="0065035C"/>
    <w:rsid w:val="0065073C"/>
    <w:rsid w:val="00652F0A"/>
    <w:rsid w:val="0065326C"/>
    <w:rsid w:val="00653556"/>
    <w:rsid w:val="00654495"/>
    <w:rsid w:val="00654BCD"/>
    <w:rsid w:val="00654FBC"/>
    <w:rsid w:val="00654FCF"/>
    <w:rsid w:val="006551F0"/>
    <w:rsid w:val="006561E0"/>
    <w:rsid w:val="00656294"/>
    <w:rsid w:val="006563CD"/>
    <w:rsid w:val="006568EC"/>
    <w:rsid w:val="006570AD"/>
    <w:rsid w:val="00657E11"/>
    <w:rsid w:val="00660640"/>
    <w:rsid w:val="006606B7"/>
    <w:rsid w:val="00660D47"/>
    <w:rsid w:val="0066104F"/>
    <w:rsid w:val="00661A49"/>
    <w:rsid w:val="00661EC3"/>
    <w:rsid w:val="00661FD9"/>
    <w:rsid w:val="00662FC8"/>
    <w:rsid w:val="006639D2"/>
    <w:rsid w:val="00664009"/>
    <w:rsid w:val="006643FA"/>
    <w:rsid w:val="00664D09"/>
    <w:rsid w:val="006657CE"/>
    <w:rsid w:val="00670650"/>
    <w:rsid w:val="00670AB2"/>
    <w:rsid w:val="00670BFF"/>
    <w:rsid w:val="00670CC8"/>
    <w:rsid w:val="0067145D"/>
    <w:rsid w:val="00671B76"/>
    <w:rsid w:val="00671BAD"/>
    <w:rsid w:val="00672FCF"/>
    <w:rsid w:val="00673303"/>
    <w:rsid w:val="0067471C"/>
    <w:rsid w:val="00674A33"/>
    <w:rsid w:val="00674DF7"/>
    <w:rsid w:val="006754D0"/>
    <w:rsid w:val="00675C96"/>
    <w:rsid w:val="006764A1"/>
    <w:rsid w:val="006777B0"/>
    <w:rsid w:val="006778F7"/>
    <w:rsid w:val="00677917"/>
    <w:rsid w:val="0067795A"/>
    <w:rsid w:val="0068028B"/>
    <w:rsid w:val="006802D8"/>
    <w:rsid w:val="00680874"/>
    <w:rsid w:val="006812D6"/>
    <w:rsid w:val="00682257"/>
    <w:rsid w:val="00682704"/>
    <w:rsid w:val="00682F96"/>
    <w:rsid w:val="006843E4"/>
    <w:rsid w:val="006844FF"/>
    <w:rsid w:val="00684EAF"/>
    <w:rsid w:val="006867B2"/>
    <w:rsid w:val="00687348"/>
    <w:rsid w:val="00687798"/>
    <w:rsid w:val="00687AA3"/>
    <w:rsid w:val="00687ED7"/>
    <w:rsid w:val="00692355"/>
    <w:rsid w:val="006928A7"/>
    <w:rsid w:val="00692FF4"/>
    <w:rsid w:val="006933AB"/>
    <w:rsid w:val="00693B5D"/>
    <w:rsid w:val="00693E1F"/>
    <w:rsid w:val="00694336"/>
    <w:rsid w:val="00694A98"/>
    <w:rsid w:val="00695182"/>
    <w:rsid w:val="006956DB"/>
    <w:rsid w:val="00695B26"/>
    <w:rsid w:val="00695E62"/>
    <w:rsid w:val="00696044"/>
    <w:rsid w:val="006A098A"/>
    <w:rsid w:val="006A0A46"/>
    <w:rsid w:val="006A0FAC"/>
    <w:rsid w:val="006A2304"/>
    <w:rsid w:val="006A2CF2"/>
    <w:rsid w:val="006A449C"/>
    <w:rsid w:val="006A4BA4"/>
    <w:rsid w:val="006A4EC8"/>
    <w:rsid w:val="006A4EE1"/>
    <w:rsid w:val="006A599B"/>
    <w:rsid w:val="006A650D"/>
    <w:rsid w:val="006A6D40"/>
    <w:rsid w:val="006A75D9"/>
    <w:rsid w:val="006A7DC9"/>
    <w:rsid w:val="006B0EAF"/>
    <w:rsid w:val="006B1377"/>
    <w:rsid w:val="006B1B44"/>
    <w:rsid w:val="006B1B64"/>
    <w:rsid w:val="006B1E24"/>
    <w:rsid w:val="006B1F50"/>
    <w:rsid w:val="006B2BA2"/>
    <w:rsid w:val="006B5949"/>
    <w:rsid w:val="006B5DCE"/>
    <w:rsid w:val="006B61CC"/>
    <w:rsid w:val="006B633A"/>
    <w:rsid w:val="006B6C1C"/>
    <w:rsid w:val="006B6FA0"/>
    <w:rsid w:val="006B705D"/>
    <w:rsid w:val="006B79DF"/>
    <w:rsid w:val="006C0AEC"/>
    <w:rsid w:val="006C0D33"/>
    <w:rsid w:val="006C0FA6"/>
    <w:rsid w:val="006C14A8"/>
    <w:rsid w:val="006C1FAC"/>
    <w:rsid w:val="006C348B"/>
    <w:rsid w:val="006C4C60"/>
    <w:rsid w:val="006C5839"/>
    <w:rsid w:val="006C5C0F"/>
    <w:rsid w:val="006C5FAA"/>
    <w:rsid w:val="006C63BD"/>
    <w:rsid w:val="006C72FE"/>
    <w:rsid w:val="006C770D"/>
    <w:rsid w:val="006D267D"/>
    <w:rsid w:val="006D2BDC"/>
    <w:rsid w:val="006D2F9F"/>
    <w:rsid w:val="006D3D16"/>
    <w:rsid w:val="006D4A2F"/>
    <w:rsid w:val="006D4C8C"/>
    <w:rsid w:val="006D4D08"/>
    <w:rsid w:val="006D57CF"/>
    <w:rsid w:val="006D585E"/>
    <w:rsid w:val="006D6545"/>
    <w:rsid w:val="006D6805"/>
    <w:rsid w:val="006D68B9"/>
    <w:rsid w:val="006D6F56"/>
    <w:rsid w:val="006D7E84"/>
    <w:rsid w:val="006E09A9"/>
    <w:rsid w:val="006E1A8E"/>
    <w:rsid w:val="006E31B2"/>
    <w:rsid w:val="006E335D"/>
    <w:rsid w:val="006E3733"/>
    <w:rsid w:val="006E4C5B"/>
    <w:rsid w:val="006E5AF1"/>
    <w:rsid w:val="006E5FAC"/>
    <w:rsid w:val="006E5FB1"/>
    <w:rsid w:val="006E672C"/>
    <w:rsid w:val="006E71B4"/>
    <w:rsid w:val="006F0180"/>
    <w:rsid w:val="006F19B5"/>
    <w:rsid w:val="006F1AD4"/>
    <w:rsid w:val="006F1DCB"/>
    <w:rsid w:val="006F2514"/>
    <w:rsid w:val="006F29BA"/>
    <w:rsid w:val="006F2AC1"/>
    <w:rsid w:val="006F2AEB"/>
    <w:rsid w:val="006F2B22"/>
    <w:rsid w:val="006F2DCB"/>
    <w:rsid w:val="006F440A"/>
    <w:rsid w:val="006F4BA1"/>
    <w:rsid w:val="006F6435"/>
    <w:rsid w:val="006F71DC"/>
    <w:rsid w:val="00700AED"/>
    <w:rsid w:val="00700FAB"/>
    <w:rsid w:val="00700FBD"/>
    <w:rsid w:val="00701357"/>
    <w:rsid w:val="007014C1"/>
    <w:rsid w:val="007014D0"/>
    <w:rsid w:val="007015F7"/>
    <w:rsid w:val="00701A83"/>
    <w:rsid w:val="007028F0"/>
    <w:rsid w:val="00702A54"/>
    <w:rsid w:val="007033C6"/>
    <w:rsid w:val="00703D2C"/>
    <w:rsid w:val="007046E9"/>
    <w:rsid w:val="007047A8"/>
    <w:rsid w:val="007049FC"/>
    <w:rsid w:val="00705252"/>
    <w:rsid w:val="00705463"/>
    <w:rsid w:val="00705D6E"/>
    <w:rsid w:val="00706257"/>
    <w:rsid w:val="00706391"/>
    <w:rsid w:val="007066D7"/>
    <w:rsid w:val="00707A02"/>
    <w:rsid w:val="00710395"/>
    <w:rsid w:val="00710D1D"/>
    <w:rsid w:val="00710EF6"/>
    <w:rsid w:val="00711B2C"/>
    <w:rsid w:val="007139F3"/>
    <w:rsid w:val="00715110"/>
    <w:rsid w:val="00715291"/>
    <w:rsid w:val="007159A1"/>
    <w:rsid w:val="00715A95"/>
    <w:rsid w:val="0071715C"/>
    <w:rsid w:val="007172A3"/>
    <w:rsid w:val="007202E6"/>
    <w:rsid w:val="00721369"/>
    <w:rsid w:val="007213C6"/>
    <w:rsid w:val="0072186C"/>
    <w:rsid w:val="00721C57"/>
    <w:rsid w:val="0072229A"/>
    <w:rsid w:val="00722583"/>
    <w:rsid w:val="00722943"/>
    <w:rsid w:val="00722F42"/>
    <w:rsid w:val="007234BC"/>
    <w:rsid w:val="0072361D"/>
    <w:rsid w:val="00723CE5"/>
    <w:rsid w:val="00724048"/>
    <w:rsid w:val="007243B3"/>
    <w:rsid w:val="00724BDF"/>
    <w:rsid w:val="00725C8B"/>
    <w:rsid w:val="00725FFD"/>
    <w:rsid w:val="00726A37"/>
    <w:rsid w:val="00727219"/>
    <w:rsid w:val="00727292"/>
    <w:rsid w:val="00731C91"/>
    <w:rsid w:val="00731CD9"/>
    <w:rsid w:val="0073305A"/>
    <w:rsid w:val="0073383C"/>
    <w:rsid w:val="00733E32"/>
    <w:rsid w:val="0073400C"/>
    <w:rsid w:val="00734420"/>
    <w:rsid w:val="00734438"/>
    <w:rsid w:val="007344E4"/>
    <w:rsid w:val="00735288"/>
    <w:rsid w:val="00736683"/>
    <w:rsid w:val="00736948"/>
    <w:rsid w:val="00736DC6"/>
    <w:rsid w:val="00737DCF"/>
    <w:rsid w:val="00741323"/>
    <w:rsid w:val="007419A1"/>
    <w:rsid w:val="007420B8"/>
    <w:rsid w:val="00742441"/>
    <w:rsid w:val="0074303D"/>
    <w:rsid w:val="00743989"/>
    <w:rsid w:val="00743A46"/>
    <w:rsid w:val="0074486C"/>
    <w:rsid w:val="00745C2B"/>
    <w:rsid w:val="00746D34"/>
    <w:rsid w:val="00746EB4"/>
    <w:rsid w:val="00747503"/>
    <w:rsid w:val="00747509"/>
    <w:rsid w:val="007478E4"/>
    <w:rsid w:val="00750C90"/>
    <w:rsid w:val="00750F9D"/>
    <w:rsid w:val="007514B1"/>
    <w:rsid w:val="007521DE"/>
    <w:rsid w:val="00752343"/>
    <w:rsid w:val="007529ED"/>
    <w:rsid w:val="00752A6F"/>
    <w:rsid w:val="0075441B"/>
    <w:rsid w:val="00755D8C"/>
    <w:rsid w:val="0075663D"/>
    <w:rsid w:val="0075664F"/>
    <w:rsid w:val="0075702C"/>
    <w:rsid w:val="00757361"/>
    <w:rsid w:val="00760129"/>
    <w:rsid w:val="007613C3"/>
    <w:rsid w:val="00761627"/>
    <w:rsid w:val="00761C59"/>
    <w:rsid w:val="00762F64"/>
    <w:rsid w:val="00763967"/>
    <w:rsid w:val="007645E6"/>
    <w:rsid w:val="00764DE0"/>
    <w:rsid w:val="00765AEA"/>
    <w:rsid w:val="00766186"/>
    <w:rsid w:val="00767AE4"/>
    <w:rsid w:val="00767DA2"/>
    <w:rsid w:val="00770BCA"/>
    <w:rsid w:val="007721EB"/>
    <w:rsid w:val="0077270C"/>
    <w:rsid w:val="00772940"/>
    <w:rsid w:val="00772C38"/>
    <w:rsid w:val="00772D31"/>
    <w:rsid w:val="007731F9"/>
    <w:rsid w:val="00773342"/>
    <w:rsid w:val="007734B2"/>
    <w:rsid w:val="0077359E"/>
    <w:rsid w:val="0077395B"/>
    <w:rsid w:val="00773C81"/>
    <w:rsid w:val="00774D7C"/>
    <w:rsid w:val="00775CAE"/>
    <w:rsid w:val="00780F75"/>
    <w:rsid w:val="00782EC5"/>
    <w:rsid w:val="007832E9"/>
    <w:rsid w:val="0078345D"/>
    <w:rsid w:val="00785332"/>
    <w:rsid w:val="00785913"/>
    <w:rsid w:val="00786520"/>
    <w:rsid w:val="00791A1F"/>
    <w:rsid w:val="00791C48"/>
    <w:rsid w:val="00792011"/>
    <w:rsid w:val="007928D1"/>
    <w:rsid w:val="00793075"/>
    <w:rsid w:val="00794093"/>
    <w:rsid w:val="007945B4"/>
    <w:rsid w:val="007953CF"/>
    <w:rsid w:val="00795CA8"/>
    <w:rsid w:val="00795FC3"/>
    <w:rsid w:val="00796D24"/>
    <w:rsid w:val="007A1AFC"/>
    <w:rsid w:val="007A1B56"/>
    <w:rsid w:val="007A1C10"/>
    <w:rsid w:val="007A2423"/>
    <w:rsid w:val="007A2B32"/>
    <w:rsid w:val="007A34DF"/>
    <w:rsid w:val="007A4315"/>
    <w:rsid w:val="007A588A"/>
    <w:rsid w:val="007A59E0"/>
    <w:rsid w:val="007A5DEE"/>
    <w:rsid w:val="007A6B23"/>
    <w:rsid w:val="007A6E22"/>
    <w:rsid w:val="007A6E58"/>
    <w:rsid w:val="007A6EB4"/>
    <w:rsid w:val="007A7E14"/>
    <w:rsid w:val="007B0DB0"/>
    <w:rsid w:val="007B14F3"/>
    <w:rsid w:val="007B15CB"/>
    <w:rsid w:val="007B17F7"/>
    <w:rsid w:val="007B2ABF"/>
    <w:rsid w:val="007B30C9"/>
    <w:rsid w:val="007B4695"/>
    <w:rsid w:val="007B4862"/>
    <w:rsid w:val="007B4BE4"/>
    <w:rsid w:val="007B54FD"/>
    <w:rsid w:val="007B719E"/>
    <w:rsid w:val="007B7A90"/>
    <w:rsid w:val="007C32E0"/>
    <w:rsid w:val="007C54A3"/>
    <w:rsid w:val="007C60C1"/>
    <w:rsid w:val="007C76C4"/>
    <w:rsid w:val="007C7FA8"/>
    <w:rsid w:val="007D0B58"/>
    <w:rsid w:val="007D1F80"/>
    <w:rsid w:val="007D1FB0"/>
    <w:rsid w:val="007D2B27"/>
    <w:rsid w:val="007D3717"/>
    <w:rsid w:val="007D3DD0"/>
    <w:rsid w:val="007D4261"/>
    <w:rsid w:val="007D46BA"/>
    <w:rsid w:val="007D5010"/>
    <w:rsid w:val="007D537C"/>
    <w:rsid w:val="007D5D03"/>
    <w:rsid w:val="007D6102"/>
    <w:rsid w:val="007D6BE3"/>
    <w:rsid w:val="007D7AD5"/>
    <w:rsid w:val="007D7CD0"/>
    <w:rsid w:val="007E0ABF"/>
    <w:rsid w:val="007E0DED"/>
    <w:rsid w:val="007E13EB"/>
    <w:rsid w:val="007E195E"/>
    <w:rsid w:val="007E2B7E"/>
    <w:rsid w:val="007E3074"/>
    <w:rsid w:val="007E4A70"/>
    <w:rsid w:val="007E5894"/>
    <w:rsid w:val="007E5A42"/>
    <w:rsid w:val="007E645B"/>
    <w:rsid w:val="007E727A"/>
    <w:rsid w:val="007E7672"/>
    <w:rsid w:val="007F0378"/>
    <w:rsid w:val="007F039D"/>
    <w:rsid w:val="007F1875"/>
    <w:rsid w:val="007F18C4"/>
    <w:rsid w:val="007F3D7D"/>
    <w:rsid w:val="007F5CF7"/>
    <w:rsid w:val="007F6C54"/>
    <w:rsid w:val="007F7017"/>
    <w:rsid w:val="007F712D"/>
    <w:rsid w:val="007F7E0E"/>
    <w:rsid w:val="00800195"/>
    <w:rsid w:val="00801A37"/>
    <w:rsid w:val="008043A3"/>
    <w:rsid w:val="00804F5F"/>
    <w:rsid w:val="00804FAA"/>
    <w:rsid w:val="008058C3"/>
    <w:rsid w:val="00805D62"/>
    <w:rsid w:val="00806A08"/>
    <w:rsid w:val="00806BE7"/>
    <w:rsid w:val="00810754"/>
    <w:rsid w:val="00810E5C"/>
    <w:rsid w:val="00811EBD"/>
    <w:rsid w:val="00812745"/>
    <w:rsid w:val="008135EC"/>
    <w:rsid w:val="008135F1"/>
    <w:rsid w:val="00814026"/>
    <w:rsid w:val="0081428A"/>
    <w:rsid w:val="0081437F"/>
    <w:rsid w:val="008144C4"/>
    <w:rsid w:val="00815640"/>
    <w:rsid w:val="008161F5"/>
    <w:rsid w:val="008173A7"/>
    <w:rsid w:val="00817B12"/>
    <w:rsid w:val="00817C2C"/>
    <w:rsid w:val="00817D81"/>
    <w:rsid w:val="00820578"/>
    <w:rsid w:val="00820930"/>
    <w:rsid w:val="00820B1F"/>
    <w:rsid w:val="00821169"/>
    <w:rsid w:val="00821A87"/>
    <w:rsid w:val="00821E1C"/>
    <w:rsid w:val="00821EC4"/>
    <w:rsid w:val="008226B6"/>
    <w:rsid w:val="00823398"/>
    <w:rsid w:val="0082380D"/>
    <w:rsid w:val="00823992"/>
    <w:rsid w:val="00823C50"/>
    <w:rsid w:val="00825C78"/>
    <w:rsid w:val="00826F1F"/>
    <w:rsid w:val="00827065"/>
    <w:rsid w:val="00827EAD"/>
    <w:rsid w:val="0083074A"/>
    <w:rsid w:val="008313DA"/>
    <w:rsid w:val="00831A8B"/>
    <w:rsid w:val="00832E7E"/>
    <w:rsid w:val="00833EB9"/>
    <w:rsid w:val="00834014"/>
    <w:rsid w:val="0083468B"/>
    <w:rsid w:val="008349E6"/>
    <w:rsid w:val="008355E0"/>
    <w:rsid w:val="00836411"/>
    <w:rsid w:val="00836D9B"/>
    <w:rsid w:val="00836DC4"/>
    <w:rsid w:val="00836ED6"/>
    <w:rsid w:val="00837705"/>
    <w:rsid w:val="00840B0A"/>
    <w:rsid w:val="00840B93"/>
    <w:rsid w:val="00840E23"/>
    <w:rsid w:val="00841845"/>
    <w:rsid w:val="008418F3"/>
    <w:rsid w:val="008418F6"/>
    <w:rsid w:val="00841A0A"/>
    <w:rsid w:val="00841F85"/>
    <w:rsid w:val="00842C3C"/>
    <w:rsid w:val="0084302A"/>
    <w:rsid w:val="0084385B"/>
    <w:rsid w:val="00843D9C"/>
    <w:rsid w:val="00845605"/>
    <w:rsid w:val="008466E3"/>
    <w:rsid w:val="008475DC"/>
    <w:rsid w:val="00847752"/>
    <w:rsid w:val="00847ECD"/>
    <w:rsid w:val="00850544"/>
    <w:rsid w:val="00850734"/>
    <w:rsid w:val="00851CDF"/>
    <w:rsid w:val="00851F33"/>
    <w:rsid w:val="00851F89"/>
    <w:rsid w:val="00853A37"/>
    <w:rsid w:val="00853D14"/>
    <w:rsid w:val="00853EB3"/>
    <w:rsid w:val="00854656"/>
    <w:rsid w:val="008546D7"/>
    <w:rsid w:val="00854AAB"/>
    <w:rsid w:val="00854CA5"/>
    <w:rsid w:val="00856017"/>
    <w:rsid w:val="00856280"/>
    <w:rsid w:val="00856574"/>
    <w:rsid w:val="00857551"/>
    <w:rsid w:val="00857BB1"/>
    <w:rsid w:val="00862591"/>
    <w:rsid w:val="00863647"/>
    <w:rsid w:val="00863C8E"/>
    <w:rsid w:val="00863D5B"/>
    <w:rsid w:val="0086411E"/>
    <w:rsid w:val="00864252"/>
    <w:rsid w:val="00864314"/>
    <w:rsid w:val="008649D1"/>
    <w:rsid w:val="00864DDF"/>
    <w:rsid w:val="008660B9"/>
    <w:rsid w:val="00866DA7"/>
    <w:rsid w:val="00866DCB"/>
    <w:rsid w:val="0086754D"/>
    <w:rsid w:val="00867D6E"/>
    <w:rsid w:val="00870FB7"/>
    <w:rsid w:val="008710E9"/>
    <w:rsid w:val="00871774"/>
    <w:rsid w:val="00871CA0"/>
    <w:rsid w:val="008720E5"/>
    <w:rsid w:val="00872E67"/>
    <w:rsid w:val="00874949"/>
    <w:rsid w:val="00881569"/>
    <w:rsid w:val="008819D4"/>
    <w:rsid w:val="00882A65"/>
    <w:rsid w:val="00883BE6"/>
    <w:rsid w:val="008846ED"/>
    <w:rsid w:val="0088470B"/>
    <w:rsid w:val="00884B0B"/>
    <w:rsid w:val="00886123"/>
    <w:rsid w:val="008869C4"/>
    <w:rsid w:val="00886B8B"/>
    <w:rsid w:val="008871CF"/>
    <w:rsid w:val="008878FC"/>
    <w:rsid w:val="00890573"/>
    <w:rsid w:val="00890E92"/>
    <w:rsid w:val="00892132"/>
    <w:rsid w:val="00892470"/>
    <w:rsid w:val="0089388E"/>
    <w:rsid w:val="00893DA9"/>
    <w:rsid w:val="00894478"/>
    <w:rsid w:val="008945F8"/>
    <w:rsid w:val="00896120"/>
    <w:rsid w:val="0089676C"/>
    <w:rsid w:val="00897863"/>
    <w:rsid w:val="00897D64"/>
    <w:rsid w:val="008A2477"/>
    <w:rsid w:val="008A262F"/>
    <w:rsid w:val="008A28A2"/>
    <w:rsid w:val="008A5AB9"/>
    <w:rsid w:val="008A7463"/>
    <w:rsid w:val="008A748C"/>
    <w:rsid w:val="008A760C"/>
    <w:rsid w:val="008A763D"/>
    <w:rsid w:val="008A7E4D"/>
    <w:rsid w:val="008B0219"/>
    <w:rsid w:val="008B1291"/>
    <w:rsid w:val="008B181D"/>
    <w:rsid w:val="008B19A9"/>
    <w:rsid w:val="008B2A73"/>
    <w:rsid w:val="008B32C3"/>
    <w:rsid w:val="008B4B06"/>
    <w:rsid w:val="008B5338"/>
    <w:rsid w:val="008B5537"/>
    <w:rsid w:val="008B5BEF"/>
    <w:rsid w:val="008B6640"/>
    <w:rsid w:val="008B6803"/>
    <w:rsid w:val="008B6BFF"/>
    <w:rsid w:val="008B7267"/>
    <w:rsid w:val="008B77F9"/>
    <w:rsid w:val="008B7E6B"/>
    <w:rsid w:val="008C0184"/>
    <w:rsid w:val="008C10A9"/>
    <w:rsid w:val="008C35F5"/>
    <w:rsid w:val="008C40DD"/>
    <w:rsid w:val="008C5320"/>
    <w:rsid w:val="008C5715"/>
    <w:rsid w:val="008C5747"/>
    <w:rsid w:val="008C639B"/>
    <w:rsid w:val="008C6D25"/>
    <w:rsid w:val="008C7F15"/>
    <w:rsid w:val="008D001E"/>
    <w:rsid w:val="008D0337"/>
    <w:rsid w:val="008D0BA8"/>
    <w:rsid w:val="008D1856"/>
    <w:rsid w:val="008D277C"/>
    <w:rsid w:val="008D2B91"/>
    <w:rsid w:val="008D36FA"/>
    <w:rsid w:val="008D4549"/>
    <w:rsid w:val="008D45C6"/>
    <w:rsid w:val="008D4870"/>
    <w:rsid w:val="008D4E64"/>
    <w:rsid w:val="008D5C3F"/>
    <w:rsid w:val="008D667E"/>
    <w:rsid w:val="008D6821"/>
    <w:rsid w:val="008D6C84"/>
    <w:rsid w:val="008D76C0"/>
    <w:rsid w:val="008D7D37"/>
    <w:rsid w:val="008D7D6B"/>
    <w:rsid w:val="008D7FC7"/>
    <w:rsid w:val="008E04BD"/>
    <w:rsid w:val="008E09E7"/>
    <w:rsid w:val="008E0B9D"/>
    <w:rsid w:val="008E0CB3"/>
    <w:rsid w:val="008E1610"/>
    <w:rsid w:val="008E271A"/>
    <w:rsid w:val="008E28DD"/>
    <w:rsid w:val="008E32E0"/>
    <w:rsid w:val="008E3A6F"/>
    <w:rsid w:val="008E3AFB"/>
    <w:rsid w:val="008E3E38"/>
    <w:rsid w:val="008E3FDF"/>
    <w:rsid w:val="008E4839"/>
    <w:rsid w:val="008E490E"/>
    <w:rsid w:val="008E7B9F"/>
    <w:rsid w:val="008F0684"/>
    <w:rsid w:val="008F0BD1"/>
    <w:rsid w:val="008F0BD8"/>
    <w:rsid w:val="008F2568"/>
    <w:rsid w:val="008F3745"/>
    <w:rsid w:val="008F3D10"/>
    <w:rsid w:val="008F4913"/>
    <w:rsid w:val="008F4CA7"/>
    <w:rsid w:val="008F589F"/>
    <w:rsid w:val="008F5A62"/>
    <w:rsid w:val="008F601C"/>
    <w:rsid w:val="008F71B0"/>
    <w:rsid w:val="008F7C77"/>
    <w:rsid w:val="00900943"/>
    <w:rsid w:val="00900C82"/>
    <w:rsid w:val="00901E23"/>
    <w:rsid w:val="0090388F"/>
    <w:rsid w:val="00904BBE"/>
    <w:rsid w:val="00904DC5"/>
    <w:rsid w:val="009050AB"/>
    <w:rsid w:val="009066A7"/>
    <w:rsid w:val="00906D53"/>
    <w:rsid w:val="00910B9F"/>
    <w:rsid w:val="00910D53"/>
    <w:rsid w:val="00910E7B"/>
    <w:rsid w:val="00912051"/>
    <w:rsid w:val="00913832"/>
    <w:rsid w:val="00913B00"/>
    <w:rsid w:val="00913CDD"/>
    <w:rsid w:val="00914208"/>
    <w:rsid w:val="00914B8E"/>
    <w:rsid w:val="00914EFB"/>
    <w:rsid w:val="00916C78"/>
    <w:rsid w:val="00916D39"/>
    <w:rsid w:val="00917494"/>
    <w:rsid w:val="00920A48"/>
    <w:rsid w:val="00920C37"/>
    <w:rsid w:val="00921F68"/>
    <w:rsid w:val="00923766"/>
    <w:rsid w:val="009237D0"/>
    <w:rsid w:val="00923A3D"/>
    <w:rsid w:val="00924020"/>
    <w:rsid w:val="009246A9"/>
    <w:rsid w:val="00924DC1"/>
    <w:rsid w:val="00924E39"/>
    <w:rsid w:val="009254EB"/>
    <w:rsid w:val="00925A38"/>
    <w:rsid w:val="00925B08"/>
    <w:rsid w:val="00930410"/>
    <w:rsid w:val="00930E5C"/>
    <w:rsid w:val="009312DB"/>
    <w:rsid w:val="00931AFB"/>
    <w:rsid w:val="0093236D"/>
    <w:rsid w:val="00932D8E"/>
    <w:rsid w:val="00933B7C"/>
    <w:rsid w:val="0093415D"/>
    <w:rsid w:val="009341A1"/>
    <w:rsid w:val="0093430C"/>
    <w:rsid w:val="0093494E"/>
    <w:rsid w:val="00934DA3"/>
    <w:rsid w:val="00934E0E"/>
    <w:rsid w:val="00935C03"/>
    <w:rsid w:val="0093626C"/>
    <w:rsid w:val="009369B6"/>
    <w:rsid w:val="00936C4D"/>
    <w:rsid w:val="009370FD"/>
    <w:rsid w:val="00937720"/>
    <w:rsid w:val="0094039C"/>
    <w:rsid w:val="0094095B"/>
    <w:rsid w:val="0094128F"/>
    <w:rsid w:val="00941AC2"/>
    <w:rsid w:val="00941CDC"/>
    <w:rsid w:val="00941FF1"/>
    <w:rsid w:val="00942484"/>
    <w:rsid w:val="00943372"/>
    <w:rsid w:val="0094355C"/>
    <w:rsid w:val="0094424A"/>
    <w:rsid w:val="00944CC7"/>
    <w:rsid w:val="00946F98"/>
    <w:rsid w:val="0094771A"/>
    <w:rsid w:val="0095000B"/>
    <w:rsid w:val="009506F3"/>
    <w:rsid w:val="00950B08"/>
    <w:rsid w:val="009526DC"/>
    <w:rsid w:val="00953334"/>
    <w:rsid w:val="009545A8"/>
    <w:rsid w:val="00954AB8"/>
    <w:rsid w:val="00954B1E"/>
    <w:rsid w:val="00954EE9"/>
    <w:rsid w:val="009551F5"/>
    <w:rsid w:val="00955DE9"/>
    <w:rsid w:val="00956F4B"/>
    <w:rsid w:val="009572D5"/>
    <w:rsid w:val="00957BF2"/>
    <w:rsid w:val="00957C6E"/>
    <w:rsid w:val="00957D0C"/>
    <w:rsid w:val="0096038F"/>
    <w:rsid w:val="00960A7B"/>
    <w:rsid w:val="00960BD6"/>
    <w:rsid w:val="00961D6A"/>
    <w:rsid w:val="00961DDE"/>
    <w:rsid w:val="00962652"/>
    <w:rsid w:val="0096282A"/>
    <w:rsid w:val="009633D2"/>
    <w:rsid w:val="00963731"/>
    <w:rsid w:val="00964C9C"/>
    <w:rsid w:val="00965250"/>
    <w:rsid w:val="009653DD"/>
    <w:rsid w:val="00965792"/>
    <w:rsid w:val="0097098E"/>
    <w:rsid w:val="00970FEC"/>
    <w:rsid w:val="0097140A"/>
    <w:rsid w:val="00971BC1"/>
    <w:rsid w:val="00972617"/>
    <w:rsid w:val="0097318E"/>
    <w:rsid w:val="00973331"/>
    <w:rsid w:val="00973485"/>
    <w:rsid w:val="0097563E"/>
    <w:rsid w:val="00976078"/>
    <w:rsid w:val="00976125"/>
    <w:rsid w:val="009765A3"/>
    <w:rsid w:val="00977FAD"/>
    <w:rsid w:val="009805DB"/>
    <w:rsid w:val="00980AEC"/>
    <w:rsid w:val="009837D4"/>
    <w:rsid w:val="00984A7D"/>
    <w:rsid w:val="00984B9E"/>
    <w:rsid w:val="00985108"/>
    <w:rsid w:val="00986781"/>
    <w:rsid w:val="0098692D"/>
    <w:rsid w:val="0098708A"/>
    <w:rsid w:val="0098762D"/>
    <w:rsid w:val="00987C8D"/>
    <w:rsid w:val="009908F8"/>
    <w:rsid w:val="00990B62"/>
    <w:rsid w:val="00991056"/>
    <w:rsid w:val="00991477"/>
    <w:rsid w:val="009915C1"/>
    <w:rsid w:val="00991B10"/>
    <w:rsid w:val="0099211A"/>
    <w:rsid w:val="00992A60"/>
    <w:rsid w:val="00993001"/>
    <w:rsid w:val="00993A84"/>
    <w:rsid w:val="00993DC9"/>
    <w:rsid w:val="00994339"/>
    <w:rsid w:val="0099453A"/>
    <w:rsid w:val="00994F12"/>
    <w:rsid w:val="009950F1"/>
    <w:rsid w:val="00995887"/>
    <w:rsid w:val="0099636D"/>
    <w:rsid w:val="0099670B"/>
    <w:rsid w:val="00997610"/>
    <w:rsid w:val="009A029B"/>
    <w:rsid w:val="009A11C0"/>
    <w:rsid w:val="009A31B6"/>
    <w:rsid w:val="009A4A95"/>
    <w:rsid w:val="009A4DF0"/>
    <w:rsid w:val="009A5398"/>
    <w:rsid w:val="009B0CA1"/>
    <w:rsid w:val="009B2138"/>
    <w:rsid w:val="009B254B"/>
    <w:rsid w:val="009B29B7"/>
    <w:rsid w:val="009B29F9"/>
    <w:rsid w:val="009B2E92"/>
    <w:rsid w:val="009B35B4"/>
    <w:rsid w:val="009B367D"/>
    <w:rsid w:val="009B43C5"/>
    <w:rsid w:val="009B49DA"/>
    <w:rsid w:val="009B562F"/>
    <w:rsid w:val="009B56BA"/>
    <w:rsid w:val="009B6926"/>
    <w:rsid w:val="009B6E6B"/>
    <w:rsid w:val="009B73EA"/>
    <w:rsid w:val="009B7423"/>
    <w:rsid w:val="009B778D"/>
    <w:rsid w:val="009B7B42"/>
    <w:rsid w:val="009C1668"/>
    <w:rsid w:val="009C1A89"/>
    <w:rsid w:val="009C1B39"/>
    <w:rsid w:val="009C2FAB"/>
    <w:rsid w:val="009C3350"/>
    <w:rsid w:val="009C379F"/>
    <w:rsid w:val="009C570A"/>
    <w:rsid w:val="009C71E4"/>
    <w:rsid w:val="009C72E6"/>
    <w:rsid w:val="009D09F2"/>
    <w:rsid w:val="009D0DB0"/>
    <w:rsid w:val="009D185E"/>
    <w:rsid w:val="009D228D"/>
    <w:rsid w:val="009D2A95"/>
    <w:rsid w:val="009D4F7D"/>
    <w:rsid w:val="009D6653"/>
    <w:rsid w:val="009D7465"/>
    <w:rsid w:val="009D783C"/>
    <w:rsid w:val="009E1067"/>
    <w:rsid w:val="009E13B1"/>
    <w:rsid w:val="009E1AC3"/>
    <w:rsid w:val="009E263C"/>
    <w:rsid w:val="009E2842"/>
    <w:rsid w:val="009E28FF"/>
    <w:rsid w:val="009E2F43"/>
    <w:rsid w:val="009E2FDB"/>
    <w:rsid w:val="009E340B"/>
    <w:rsid w:val="009E3437"/>
    <w:rsid w:val="009E35A5"/>
    <w:rsid w:val="009E4EAE"/>
    <w:rsid w:val="009E6567"/>
    <w:rsid w:val="009E6865"/>
    <w:rsid w:val="009E6F8B"/>
    <w:rsid w:val="009F0847"/>
    <w:rsid w:val="009F09CB"/>
    <w:rsid w:val="009F0E15"/>
    <w:rsid w:val="009F2084"/>
    <w:rsid w:val="009F25B4"/>
    <w:rsid w:val="009F2FE9"/>
    <w:rsid w:val="009F36FA"/>
    <w:rsid w:val="009F4034"/>
    <w:rsid w:val="009F41E6"/>
    <w:rsid w:val="009F5980"/>
    <w:rsid w:val="009F5A22"/>
    <w:rsid w:val="009F6A28"/>
    <w:rsid w:val="009F72FF"/>
    <w:rsid w:val="009F731B"/>
    <w:rsid w:val="009F7566"/>
    <w:rsid w:val="009F7635"/>
    <w:rsid w:val="009F7713"/>
    <w:rsid w:val="009F77D9"/>
    <w:rsid w:val="00A0031F"/>
    <w:rsid w:val="00A0050C"/>
    <w:rsid w:val="00A00575"/>
    <w:rsid w:val="00A00F0F"/>
    <w:rsid w:val="00A021F4"/>
    <w:rsid w:val="00A0228D"/>
    <w:rsid w:val="00A02679"/>
    <w:rsid w:val="00A03234"/>
    <w:rsid w:val="00A037BC"/>
    <w:rsid w:val="00A0381F"/>
    <w:rsid w:val="00A03A32"/>
    <w:rsid w:val="00A042EA"/>
    <w:rsid w:val="00A056D2"/>
    <w:rsid w:val="00A060B8"/>
    <w:rsid w:val="00A06E63"/>
    <w:rsid w:val="00A103D2"/>
    <w:rsid w:val="00A10406"/>
    <w:rsid w:val="00A117D9"/>
    <w:rsid w:val="00A11942"/>
    <w:rsid w:val="00A11A2C"/>
    <w:rsid w:val="00A120D4"/>
    <w:rsid w:val="00A1339A"/>
    <w:rsid w:val="00A14DA0"/>
    <w:rsid w:val="00A15669"/>
    <w:rsid w:val="00A15917"/>
    <w:rsid w:val="00A16B92"/>
    <w:rsid w:val="00A16BFF"/>
    <w:rsid w:val="00A16D2A"/>
    <w:rsid w:val="00A17D91"/>
    <w:rsid w:val="00A17FBD"/>
    <w:rsid w:val="00A20586"/>
    <w:rsid w:val="00A20695"/>
    <w:rsid w:val="00A20DE3"/>
    <w:rsid w:val="00A21A57"/>
    <w:rsid w:val="00A22AF7"/>
    <w:rsid w:val="00A22D79"/>
    <w:rsid w:val="00A232FA"/>
    <w:rsid w:val="00A237CC"/>
    <w:rsid w:val="00A23D56"/>
    <w:rsid w:val="00A23ED3"/>
    <w:rsid w:val="00A24369"/>
    <w:rsid w:val="00A2480A"/>
    <w:rsid w:val="00A24A85"/>
    <w:rsid w:val="00A25659"/>
    <w:rsid w:val="00A26EE4"/>
    <w:rsid w:val="00A27740"/>
    <w:rsid w:val="00A279B7"/>
    <w:rsid w:val="00A31314"/>
    <w:rsid w:val="00A3191C"/>
    <w:rsid w:val="00A31948"/>
    <w:rsid w:val="00A325E6"/>
    <w:rsid w:val="00A346A6"/>
    <w:rsid w:val="00A34781"/>
    <w:rsid w:val="00A3479B"/>
    <w:rsid w:val="00A34E1A"/>
    <w:rsid w:val="00A35336"/>
    <w:rsid w:val="00A35568"/>
    <w:rsid w:val="00A35978"/>
    <w:rsid w:val="00A36E4F"/>
    <w:rsid w:val="00A37AF2"/>
    <w:rsid w:val="00A37BCD"/>
    <w:rsid w:val="00A40512"/>
    <w:rsid w:val="00A41DA1"/>
    <w:rsid w:val="00A41FA3"/>
    <w:rsid w:val="00A4220E"/>
    <w:rsid w:val="00A4241C"/>
    <w:rsid w:val="00A425B3"/>
    <w:rsid w:val="00A42998"/>
    <w:rsid w:val="00A436ED"/>
    <w:rsid w:val="00A43788"/>
    <w:rsid w:val="00A437F7"/>
    <w:rsid w:val="00A45ACB"/>
    <w:rsid w:val="00A45F55"/>
    <w:rsid w:val="00A4693F"/>
    <w:rsid w:val="00A470DF"/>
    <w:rsid w:val="00A47C42"/>
    <w:rsid w:val="00A50229"/>
    <w:rsid w:val="00A505CD"/>
    <w:rsid w:val="00A50908"/>
    <w:rsid w:val="00A51FEB"/>
    <w:rsid w:val="00A52319"/>
    <w:rsid w:val="00A52A50"/>
    <w:rsid w:val="00A530DE"/>
    <w:rsid w:val="00A5373E"/>
    <w:rsid w:val="00A55AB9"/>
    <w:rsid w:val="00A55CD0"/>
    <w:rsid w:val="00A55D75"/>
    <w:rsid w:val="00A56014"/>
    <w:rsid w:val="00A56A81"/>
    <w:rsid w:val="00A571B1"/>
    <w:rsid w:val="00A571DA"/>
    <w:rsid w:val="00A576BB"/>
    <w:rsid w:val="00A6033F"/>
    <w:rsid w:val="00A60B74"/>
    <w:rsid w:val="00A60FCE"/>
    <w:rsid w:val="00A615A1"/>
    <w:rsid w:val="00A617C1"/>
    <w:rsid w:val="00A61BE1"/>
    <w:rsid w:val="00A62309"/>
    <w:rsid w:val="00A6538B"/>
    <w:rsid w:val="00A65FBD"/>
    <w:rsid w:val="00A669EE"/>
    <w:rsid w:val="00A67071"/>
    <w:rsid w:val="00A67E94"/>
    <w:rsid w:val="00A70351"/>
    <w:rsid w:val="00A710AF"/>
    <w:rsid w:val="00A71628"/>
    <w:rsid w:val="00A71AB6"/>
    <w:rsid w:val="00A71E14"/>
    <w:rsid w:val="00A7264E"/>
    <w:rsid w:val="00A72971"/>
    <w:rsid w:val="00A7320B"/>
    <w:rsid w:val="00A73B8B"/>
    <w:rsid w:val="00A74562"/>
    <w:rsid w:val="00A74821"/>
    <w:rsid w:val="00A748B3"/>
    <w:rsid w:val="00A74A24"/>
    <w:rsid w:val="00A74A9A"/>
    <w:rsid w:val="00A759A8"/>
    <w:rsid w:val="00A75D97"/>
    <w:rsid w:val="00A76FB3"/>
    <w:rsid w:val="00A80D39"/>
    <w:rsid w:val="00A8229F"/>
    <w:rsid w:val="00A823DD"/>
    <w:rsid w:val="00A83F41"/>
    <w:rsid w:val="00A842C4"/>
    <w:rsid w:val="00A853EB"/>
    <w:rsid w:val="00A85FC3"/>
    <w:rsid w:val="00A91014"/>
    <w:rsid w:val="00A927BD"/>
    <w:rsid w:val="00A93466"/>
    <w:rsid w:val="00A93EA8"/>
    <w:rsid w:val="00A94373"/>
    <w:rsid w:val="00A9481E"/>
    <w:rsid w:val="00A94BD5"/>
    <w:rsid w:val="00A968B6"/>
    <w:rsid w:val="00A97D7D"/>
    <w:rsid w:val="00AA1A3D"/>
    <w:rsid w:val="00AA35A8"/>
    <w:rsid w:val="00AA36A7"/>
    <w:rsid w:val="00AA3E93"/>
    <w:rsid w:val="00AA504B"/>
    <w:rsid w:val="00AA5EF1"/>
    <w:rsid w:val="00AA7AB0"/>
    <w:rsid w:val="00AB09C5"/>
    <w:rsid w:val="00AB221E"/>
    <w:rsid w:val="00AB237A"/>
    <w:rsid w:val="00AB240E"/>
    <w:rsid w:val="00AB258C"/>
    <w:rsid w:val="00AB3540"/>
    <w:rsid w:val="00AB44C2"/>
    <w:rsid w:val="00AB57CC"/>
    <w:rsid w:val="00AB61C9"/>
    <w:rsid w:val="00AB6288"/>
    <w:rsid w:val="00AB64EF"/>
    <w:rsid w:val="00AB6E22"/>
    <w:rsid w:val="00AB7211"/>
    <w:rsid w:val="00AB7B0B"/>
    <w:rsid w:val="00AC0FDB"/>
    <w:rsid w:val="00AC1331"/>
    <w:rsid w:val="00AC29FD"/>
    <w:rsid w:val="00AC2F51"/>
    <w:rsid w:val="00AC3388"/>
    <w:rsid w:val="00AC37F2"/>
    <w:rsid w:val="00AC3F21"/>
    <w:rsid w:val="00AC4FA8"/>
    <w:rsid w:val="00AC5BFA"/>
    <w:rsid w:val="00AC654A"/>
    <w:rsid w:val="00AC6D2A"/>
    <w:rsid w:val="00AC7055"/>
    <w:rsid w:val="00AC7851"/>
    <w:rsid w:val="00AC7B4D"/>
    <w:rsid w:val="00AC7B7D"/>
    <w:rsid w:val="00AD0A32"/>
    <w:rsid w:val="00AD1D61"/>
    <w:rsid w:val="00AD27C3"/>
    <w:rsid w:val="00AD3735"/>
    <w:rsid w:val="00AD4212"/>
    <w:rsid w:val="00AE0EB1"/>
    <w:rsid w:val="00AE11EF"/>
    <w:rsid w:val="00AE16E7"/>
    <w:rsid w:val="00AE2D33"/>
    <w:rsid w:val="00AE2FFB"/>
    <w:rsid w:val="00AE34A3"/>
    <w:rsid w:val="00AE3D49"/>
    <w:rsid w:val="00AE5CF6"/>
    <w:rsid w:val="00AE683D"/>
    <w:rsid w:val="00AE7310"/>
    <w:rsid w:val="00AE73E3"/>
    <w:rsid w:val="00AE79CB"/>
    <w:rsid w:val="00AE7E4B"/>
    <w:rsid w:val="00AE7EE0"/>
    <w:rsid w:val="00AF00AB"/>
    <w:rsid w:val="00AF01A9"/>
    <w:rsid w:val="00AF0489"/>
    <w:rsid w:val="00AF0D76"/>
    <w:rsid w:val="00AF0F68"/>
    <w:rsid w:val="00AF13D5"/>
    <w:rsid w:val="00AF15C9"/>
    <w:rsid w:val="00AF485B"/>
    <w:rsid w:val="00AF4C11"/>
    <w:rsid w:val="00AF4C38"/>
    <w:rsid w:val="00AF5418"/>
    <w:rsid w:val="00AF573C"/>
    <w:rsid w:val="00AF6057"/>
    <w:rsid w:val="00AF63CD"/>
    <w:rsid w:val="00AF65EB"/>
    <w:rsid w:val="00AF6F18"/>
    <w:rsid w:val="00AF7E4D"/>
    <w:rsid w:val="00B000DB"/>
    <w:rsid w:val="00B000E1"/>
    <w:rsid w:val="00B009C7"/>
    <w:rsid w:val="00B0138C"/>
    <w:rsid w:val="00B01966"/>
    <w:rsid w:val="00B02217"/>
    <w:rsid w:val="00B02301"/>
    <w:rsid w:val="00B0261C"/>
    <w:rsid w:val="00B0564A"/>
    <w:rsid w:val="00B0593C"/>
    <w:rsid w:val="00B061EE"/>
    <w:rsid w:val="00B07A4D"/>
    <w:rsid w:val="00B07C22"/>
    <w:rsid w:val="00B10197"/>
    <w:rsid w:val="00B10C31"/>
    <w:rsid w:val="00B11720"/>
    <w:rsid w:val="00B11819"/>
    <w:rsid w:val="00B11FBD"/>
    <w:rsid w:val="00B12878"/>
    <w:rsid w:val="00B13884"/>
    <w:rsid w:val="00B14AAA"/>
    <w:rsid w:val="00B14B74"/>
    <w:rsid w:val="00B15B75"/>
    <w:rsid w:val="00B16689"/>
    <w:rsid w:val="00B1713A"/>
    <w:rsid w:val="00B171F3"/>
    <w:rsid w:val="00B17249"/>
    <w:rsid w:val="00B17538"/>
    <w:rsid w:val="00B203E4"/>
    <w:rsid w:val="00B203F5"/>
    <w:rsid w:val="00B222E7"/>
    <w:rsid w:val="00B22702"/>
    <w:rsid w:val="00B22BDB"/>
    <w:rsid w:val="00B23FCB"/>
    <w:rsid w:val="00B242A9"/>
    <w:rsid w:val="00B25777"/>
    <w:rsid w:val="00B25883"/>
    <w:rsid w:val="00B25F25"/>
    <w:rsid w:val="00B26002"/>
    <w:rsid w:val="00B263D3"/>
    <w:rsid w:val="00B26B32"/>
    <w:rsid w:val="00B271A7"/>
    <w:rsid w:val="00B27965"/>
    <w:rsid w:val="00B3048E"/>
    <w:rsid w:val="00B309D6"/>
    <w:rsid w:val="00B30BC8"/>
    <w:rsid w:val="00B30F71"/>
    <w:rsid w:val="00B31091"/>
    <w:rsid w:val="00B32086"/>
    <w:rsid w:val="00B32262"/>
    <w:rsid w:val="00B3361B"/>
    <w:rsid w:val="00B33D1A"/>
    <w:rsid w:val="00B34764"/>
    <w:rsid w:val="00B34D43"/>
    <w:rsid w:val="00B34DDD"/>
    <w:rsid w:val="00B351E2"/>
    <w:rsid w:val="00B35B9E"/>
    <w:rsid w:val="00B36087"/>
    <w:rsid w:val="00B361F0"/>
    <w:rsid w:val="00B365DF"/>
    <w:rsid w:val="00B36B09"/>
    <w:rsid w:val="00B36EBB"/>
    <w:rsid w:val="00B37290"/>
    <w:rsid w:val="00B37847"/>
    <w:rsid w:val="00B4056E"/>
    <w:rsid w:val="00B40AD8"/>
    <w:rsid w:val="00B41891"/>
    <w:rsid w:val="00B422BD"/>
    <w:rsid w:val="00B43A57"/>
    <w:rsid w:val="00B443CA"/>
    <w:rsid w:val="00B44D1D"/>
    <w:rsid w:val="00B456BC"/>
    <w:rsid w:val="00B46353"/>
    <w:rsid w:val="00B5076D"/>
    <w:rsid w:val="00B50BA8"/>
    <w:rsid w:val="00B50E23"/>
    <w:rsid w:val="00B5117D"/>
    <w:rsid w:val="00B51EA6"/>
    <w:rsid w:val="00B538D3"/>
    <w:rsid w:val="00B5530F"/>
    <w:rsid w:val="00B554DD"/>
    <w:rsid w:val="00B56214"/>
    <w:rsid w:val="00B56C8F"/>
    <w:rsid w:val="00B57484"/>
    <w:rsid w:val="00B60460"/>
    <w:rsid w:val="00B6108F"/>
    <w:rsid w:val="00B615BB"/>
    <w:rsid w:val="00B62336"/>
    <w:rsid w:val="00B628D5"/>
    <w:rsid w:val="00B62AF4"/>
    <w:rsid w:val="00B63B06"/>
    <w:rsid w:val="00B64077"/>
    <w:rsid w:val="00B6429A"/>
    <w:rsid w:val="00B6448C"/>
    <w:rsid w:val="00B6487F"/>
    <w:rsid w:val="00B64CB4"/>
    <w:rsid w:val="00B6519A"/>
    <w:rsid w:val="00B6620B"/>
    <w:rsid w:val="00B6651B"/>
    <w:rsid w:val="00B66B44"/>
    <w:rsid w:val="00B673A8"/>
    <w:rsid w:val="00B67504"/>
    <w:rsid w:val="00B71FF2"/>
    <w:rsid w:val="00B725A4"/>
    <w:rsid w:val="00B72E7C"/>
    <w:rsid w:val="00B72F32"/>
    <w:rsid w:val="00B72F78"/>
    <w:rsid w:val="00B731F2"/>
    <w:rsid w:val="00B732AE"/>
    <w:rsid w:val="00B737D1"/>
    <w:rsid w:val="00B7388D"/>
    <w:rsid w:val="00B73A6A"/>
    <w:rsid w:val="00B750B3"/>
    <w:rsid w:val="00B754A6"/>
    <w:rsid w:val="00B7676D"/>
    <w:rsid w:val="00B768AE"/>
    <w:rsid w:val="00B776C2"/>
    <w:rsid w:val="00B808C3"/>
    <w:rsid w:val="00B817E2"/>
    <w:rsid w:val="00B819DF"/>
    <w:rsid w:val="00B82242"/>
    <w:rsid w:val="00B82528"/>
    <w:rsid w:val="00B825B4"/>
    <w:rsid w:val="00B82778"/>
    <w:rsid w:val="00B82D99"/>
    <w:rsid w:val="00B82DE6"/>
    <w:rsid w:val="00B846E4"/>
    <w:rsid w:val="00B847D0"/>
    <w:rsid w:val="00B84948"/>
    <w:rsid w:val="00B8495C"/>
    <w:rsid w:val="00B8516E"/>
    <w:rsid w:val="00B85589"/>
    <w:rsid w:val="00B86612"/>
    <w:rsid w:val="00B86E61"/>
    <w:rsid w:val="00B86F68"/>
    <w:rsid w:val="00B87784"/>
    <w:rsid w:val="00B90362"/>
    <w:rsid w:val="00B91FB3"/>
    <w:rsid w:val="00B921C0"/>
    <w:rsid w:val="00B92250"/>
    <w:rsid w:val="00B933F6"/>
    <w:rsid w:val="00B938FD"/>
    <w:rsid w:val="00B940CE"/>
    <w:rsid w:val="00B9478C"/>
    <w:rsid w:val="00B9532A"/>
    <w:rsid w:val="00B95A8C"/>
    <w:rsid w:val="00B95ED3"/>
    <w:rsid w:val="00BA04A1"/>
    <w:rsid w:val="00BA0F95"/>
    <w:rsid w:val="00BA11EB"/>
    <w:rsid w:val="00BA1A6B"/>
    <w:rsid w:val="00BA1F9B"/>
    <w:rsid w:val="00BA2B06"/>
    <w:rsid w:val="00BA2B83"/>
    <w:rsid w:val="00BA393D"/>
    <w:rsid w:val="00BA39FD"/>
    <w:rsid w:val="00BA4377"/>
    <w:rsid w:val="00BA49D1"/>
    <w:rsid w:val="00BA5A7B"/>
    <w:rsid w:val="00BA5BBC"/>
    <w:rsid w:val="00BA62E3"/>
    <w:rsid w:val="00BA6D2B"/>
    <w:rsid w:val="00BA72AE"/>
    <w:rsid w:val="00BA76C3"/>
    <w:rsid w:val="00BA7E2B"/>
    <w:rsid w:val="00BB0061"/>
    <w:rsid w:val="00BB01CD"/>
    <w:rsid w:val="00BB024E"/>
    <w:rsid w:val="00BB1A30"/>
    <w:rsid w:val="00BB2444"/>
    <w:rsid w:val="00BB31A6"/>
    <w:rsid w:val="00BB333A"/>
    <w:rsid w:val="00BB3847"/>
    <w:rsid w:val="00BB3911"/>
    <w:rsid w:val="00BB3E28"/>
    <w:rsid w:val="00BB42E0"/>
    <w:rsid w:val="00BB447A"/>
    <w:rsid w:val="00BB4DD3"/>
    <w:rsid w:val="00BB51C9"/>
    <w:rsid w:val="00BB570C"/>
    <w:rsid w:val="00BB5947"/>
    <w:rsid w:val="00BB5B56"/>
    <w:rsid w:val="00BB6233"/>
    <w:rsid w:val="00BB66EE"/>
    <w:rsid w:val="00BB6A86"/>
    <w:rsid w:val="00BC1F6F"/>
    <w:rsid w:val="00BC2716"/>
    <w:rsid w:val="00BC2D43"/>
    <w:rsid w:val="00BC2D75"/>
    <w:rsid w:val="00BC2E03"/>
    <w:rsid w:val="00BC38E6"/>
    <w:rsid w:val="00BC3B3D"/>
    <w:rsid w:val="00BC497B"/>
    <w:rsid w:val="00BC50DC"/>
    <w:rsid w:val="00BC5594"/>
    <w:rsid w:val="00BC5B0E"/>
    <w:rsid w:val="00BC5B57"/>
    <w:rsid w:val="00BC5DCC"/>
    <w:rsid w:val="00BC6320"/>
    <w:rsid w:val="00BC66DA"/>
    <w:rsid w:val="00BC70D1"/>
    <w:rsid w:val="00BC71C9"/>
    <w:rsid w:val="00BC7319"/>
    <w:rsid w:val="00BD0255"/>
    <w:rsid w:val="00BD0296"/>
    <w:rsid w:val="00BD19B2"/>
    <w:rsid w:val="00BD3452"/>
    <w:rsid w:val="00BD3764"/>
    <w:rsid w:val="00BD421C"/>
    <w:rsid w:val="00BD5269"/>
    <w:rsid w:val="00BD64DF"/>
    <w:rsid w:val="00BD6570"/>
    <w:rsid w:val="00BD6B1E"/>
    <w:rsid w:val="00BD76F3"/>
    <w:rsid w:val="00BD7BCB"/>
    <w:rsid w:val="00BE046B"/>
    <w:rsid w:val="00BE08DE"/>
    <w:rsid w:val="00BE1167"/>
    <w:rsid w:val="00BE15F0"/>
    <w:rsid w:val="00BE1E7E"/>
    <w:rsid w:val="00BE3122"/>
    <w:rsid w:val="00BE37AD"/>
    <w:rsid w:val="00BE3B4A"/>
    <w:rsid w:val="00BE3FF8"/>
    <w:rsid w:val="00BE4511"/>
    <w:rsid w:val="00BE464F"/>
    <w:rsid w:val="00BE4FAB"/>
    <w:rsid w:val="00BE5283"/>
    <w:rsid w:val="00BE52A8"/>
    <w:rsid w:val="00BE5E8F"/>
    <w:rsid w:val="00BE5EF7"/>
    <w:rsid w:val="00BE5F01"/>
    <w:rsid w:val="00BE624B"/>
    <w:rsid w:val="00BE66C9"/>
    <w:rsid w:val="00BE6B81"/>
    <w:rsid w:val="00BF0C27"/>
    <w:rsid w:val="00BF215D"/>
    <w:rsid w:val="00BF233E"/>
    <w:rsid w:val="00BF2728"/>
    <w:rsid w:val="00BF28D4"/>
    <w:rsid w:val="00BF3274"/>
    <w:rsid w:val="00BF34E1"/>
    <w:rsid w:val="00BF3DE4"/>
    <w:rsid w:val="00BF41BD"/>
    <w:rsid w:val="00BF4C93"/>
    <w:rsid w:val="00BF4EE6"/>
    <w:rsid w:val="00BF4F71"/>
    <w:rsid w:val="00BF5123"/>
    <w:rsid w:val="00BF6DB1"/>
    <w:rsid w:val="00BF7C4E"/>
    <w:rsid w:val="00C01499"/>
    <w:rsid w:val="00C01990"/>
    <w:rsid w:val="00C034C1"/>
    <w:rsid w:val="00C03763"/>
    <w:rsid w:val="00C03F7F"/>
    <w:rsid w:val="00C04D6F"/>
    <w:rsid w:val="00C04FAD"/>
    <w:rsid w:val="00C05259"/>
    <w:rsid w:val="00C062D2"/>
    <w:rsid w:val="00C06567"/>
    <w:rsid w:val="00C06576"/>
    <w:rsid w:val="00C0667B"/>
    <w:rsid w:val="00C07A3B"/>
    <w:rsid w:val="00C1171D"/>
    <w:rsid w:val="00C11753"/>
    <w:rsid w:val="00C120E0"/>
    <w:rsid w:val="00C1294C"/>
    <w:rsid w:val="00C129DA"/>
    <w:rsid w:val="00C12C58"/>
    <w:rsid w:val="00C13335"/>
    <w:rsid w:val="00C13E20"/>
    <w:rsid w:val="00C1463E"/>
    <w:rsid w:val="00C172A8"/>
    <w:rsid w:val="00C1746F"/>
    <w:rsid w:val="00C17DA0"/>
    <w:rsid w:val="00C17DEB"/>
    <w:rsid w:val="00C17FFB"/>
    <w:rsid w:val="00C2108D"/>
    <w:rsid w:val="00C21EB8"/>
    <w:rsid w:val="00C21F7A"/>
    <w:rsid w:val="00C22543"/>
    <w:rsid w:val="00C2383C"/>
    <w:rsid w:val="00C23A62"/>
    <w:rsid w:val="00C23C69"/>
    <w:rsid w:val="00C23EB9"/>
    <w:rsid w:val="00C24C24"/>
    <w:rsid w:val="00C2594B"/>
    <w:rsid w:val="00C259EA"/>
    <w:rsid w:val="00C264B5"/>
    <w:rsid w:val="00C2781E"/>
    <w:rsid w:val="00C279BC"/>
    <w:rsid w:val="00C27B0B"/>
    <w:rsid w:val="00C3088F"/>
    <w:rsid w:val="00C3185C"/>
    <w:rsid w:val="00C318C7"/>
    <w:rsid w:val="00C31CE5"/>
    <w:rsid w:val="00C3301B"/>
    <w:rsid w:val="00C335C2"/>
    <w:rsid w:val="00C33C78"/>
    <w:rsid w:val="00C3400A"/>
    <w:rsid w:val="00C343D0"/>
    <w:rsid w:val="00C3699E"/>
    <w:rsid w:val="00C36FA9"/>
    <w:rsid w:val="00C40445"/>
    <w:rsid w:val="00C414BC"/>
    <w:rsid w:val="00C41976"/>
    <w:rsid w:val="00C419D2"/>
    <w:rsid w:val="00C42017"/>
    <w:rsid w:val="00C4274B"/>
    <w:rsid w:val="00C42766"/>
    <w:rsid w:val="00C43C1F"/>
    <w:rsid w:val="00C44156"/>
    <w:rsid w:val="00C44205"/>
    <w:rsid w:val="00C4435F"/>
    <w:rsid w:val="00C4551B"/>
    <w:rsid w:val="00C46C11"/>
    <w:rsid w:val="00C47009"/>
    <w:rsid w:val="00C47F24"/>
    <w:rsid w:val="00C50457"/>
    <w:rsid w:val="00C51545"/>
    <w:rsid w:val="00C516D5"/>
    <w:rsid w:val="00C5173C"/>
    <w:rsid w:val="00C537CB"/>
    <w:rsid w:val="00C54148"/>
    <w:rsid w:val="00C544DA"/>
    <w:rsid w:val="00C54947"/>
    <w:rsid w:val="00C553C9"/>
    <w:rsid w:val="00C55654"/>
    <w:rsid w:val="00C559FB"/>
    <w:rsid w:val="00C55E35"/>
    <w:rsid w:val="00C561BA"/>
    <w:rsid w:val="00C5690B"/>
    <w:rsid w:val="00C56D94"/>
    <w:rsid w:val="00C57273"/>
    <w:rsid w:val="00C578D8"/>
    <w:rsid w:val="00C61B7D"/>
    <w:rsid w:val="00C62150"/>
    <w:rsid w:val="00C628BB"/>
    <w:rsid w:val="00C62BAA"/>
    <w:rsid w:val="00C63199"/>
    <w:rsid w:val="00C63604"/>
    <w:rsid w:val="00C63AED"/>
    <w:rsid w:val="00C6475A"/>
    <w:rsid w:val="00C64A21"/>
    <w:rsid w:val="00C64FA5"/>
    <w:rsid w:val="00C65387"/>
    <w:rsid w:val="00C6540C"/>
    <w:rsid w:val="00C65548"/>
    <w:rsid w:val="00C65584"/>
    <w:rsid w:val="00C66C88"/>
    <w:rsid w:val="00C66D52"/>
    <w:rsid w:val="00C675C5"/>
    <w:rsid w:val="00C7012D"/>
    <w:rsid w:val="00C70151"/>
    <w:rsid w:val="00C70806"/>
    <w:rsid w:val="00C70A52"/>
    <w:rsid w:val="00C72EAD"/>
    <w:rsid w:val="00C73477"/>
    <w:rsid w:val="00C73AE2"/>
    <w:rsid w:val="00C73E25"/>
    <w:rsid w:val="00C73FD8"/>
    <w:rsid w:val="00C7485C"/>
    <w:rsid w:val="00C76299"/>
    <w:rsid w:val="00C765E8"/>
    <w:rsid w:val="00C76631"/>
    <w:rsid w:val="00C7696A"/>
    <w:rsid w:val="00C76AB6"/>
    <w:rsid w:val="00C77258"/>
    <w:rsid w:val="00C772CC"/>
    <w:rsid w:val="00C8045C"/>
    <w:rsid w:val="00C804DC"/>
    <w:rsid w:val="00C8132B"/>
    <w:rsid w:val="00C819CA"/>
    <w:rsid w:val="00C82435"/>
    <w:rsid w:val="00C82B78"/>
    <w:rsid w:val="00C82C27"/>
    <w:rsid w:val="00C82EAF"/>
    <w:rsid w:val="00C831D7"/>
    <w:rsid w:val="00C83DCB"/>
    <w:rsid w:val="00C84080"/>
    <w:rsid w:val="00C8452E"/>
    <w:rsid w:val="00C84D29"/>
    <w:rsid w:val="00C854AC"/>
    <w:rsid w:val="00C86C64"/>
    <w:rsid w:val="00C879F7"/>
    <w:rsid w:val="00C87EC8"/>
    <w:rsid w:val="00C90BB4"/>
    <w:rsid w:val="00C91164"/>
    <w:rsid w:val="00C914EF"/>
    <w:rsid w:val="00C9291E"/>
    <w:rsid w:val="00C9375E"/>
    <w:rsid w:val="00C93CCF"/>
    <w:rsid w:val="00C943DD"/>
    <w:rsid w:val="00C944C2"/>
    <w:rsid w:val="00C94F38"/>
    <w:rsid w:val="00C958B7"/>
    <w:rsid w:val="00C9595B"/>
    <w:rsid w:val="00C97C52"/>
    <w:rsid w:val="00C97D7B"/>
    <w:rsid w:val="00C97DF9"/>
    <w:rsid w:val="00C97E8C"/>
    <w:rsid w:val="00CA01E3"/>
    <w:rsid w:val="00CA02B0"/>
    <w:rsid w:val="00CA1145"/>
    <w:rsid w:val="00CA2DCF"/>
    <w:rsid w:val="00CA2DD6"/>
    <w:rsid w:val="00CA357E"/>
    <w:rsid w:val="00CA3840"/>
    <w:rsid w:val="00CA3C0E"/>
    <w:rsid w:val="00CA4235"/>
    <w:rsid w:val="00CA4544"/>
    <w:rsid w:val="00CA49F5"/>
    <w:rsid w:val="00CA51D5"/>
    <w:rsid w:val="00CA5FF2"/>
    <w:rsid w:val="00CA7468"/>
    <w:rsid w:val="00CA7B9F"/>
    <w:rsid w:val="00CA7E21"/>
    <w:rsid w:val="00CB0310"/>
    <w:rsid w:val="00CB0A82"/>
    <w:rsid w:val="00CB10A2"/>
    <w:rsid w:val="00CB130E"/>
    <w:rsid w:val="00CB137D"/>
    <w:rsid w:val="00CB1E55"/>
    <w:rsid w:val="00CB237E"/>
    <w:rsid w:val="00CB2E61"/>
    <w:rsid w:val="00CB4C4E"/>
    <w:rsid w:val="00CB4D1B"/>
    <w:rsid w:val="00CB4DFA"/>
    <w:rsid w:val="00CB6D9D"/>
    <w:rsid w:val="00CB7F4B"/>
    <w:rsid w:val="00CC017A"/>
    <w:rsid w:val="00CC03D8"/>
    <w:rsid w:val="00CC1B74"/>
    <w:rsid w:val="00CC2B87"/>
    <w:rsid w:val="00CC2E11"/>
    <w:rsid w:val="00CC489E"/>
    <w:rsid w:val="00CC505B"/>
    <w:rsid w:val="00CC549E"/>
    <w:rsid w:val="00CC5894"/>
    <w:rsid w:val="00CC7CBF"/>
    <w:rsid w:val="00CD0D67"/>
    <w:rsid w:val="00CD115A"/>
    <w:rsid w:val="00CD193E"/>
    <w:rsid w:val="00CD20B0"/>
    <w:rsid w:val="00CD2481"/>
    <w:rsid w:val="00CD28AE"/>
    <w:rsid w:val="00CD3104"/>
    <w:rsid w:val="00CD3509"/>
    <w:rsid w:val="00CD4255"/>
    <w:rsid w:val="00CD44EE"/>
    <w:rsid w:val="00CD5399"/>
    <w:rsid w:val="00CD54B3"/>
    <w:rsid w:val="00CD664D"/>
    <w:rsid w:val="00CD6843"/>
    <w:rsid w:val="00CD6DA4"/>
    <w:rsid w:val="00CD72FD"/>
    <w:rsid w:val="00CD750A"/>
    <w:rsid w:val="00CE0355"/>
    <w:rsid w:val="00CE14F2"/>
    <w:rsid w:val="00CE1897"/>
    <w:rsid w:val="00CE197C"/>
    <w:rsid w:val="00CE2660"/>
    <w:rsid w:val="00CE2CF6"/>
    <w:rsid w:val="00CE398C"/>
    <w:rsid w:val="00CE408F"/>
    <w:rsid w:val="00CE4251"/>
    <w:rsid w:val="00CE4395"/>
    <w:rsid w:val="00CE46F7"/>
    <w:rsid w:val="00CE4C27"/>
    <w:rsid w:val="00CE6B17"/>
    <w:rsid w:val="00CE7F5D"/>
    <w:rsid w:val="00CF02D4"/>
    <w:rsid w:val="00CF0BA9"/>
    <w:rsid w:val="00CF1278"/>
    <w:rsid w:val="00CF1D3D"/>
    <w:rsid w:val="00CF218B"/>
    <w:rsid w:val="00CF256A"/>
    <w:rsid w:val="00CF2681"/>
    <w:rsid w:val="00CF345B"/>
    <w:rsid w:val="00CF34E6"/>
    <w:rsid w:val="00CF35B1"/>
    <w:rsid w:val="00CF37E7"/>
    <w:rsid w:val="00CF4D5E"/>
    <w:rsid w:val="00CF508A"/>
    <w:rsid w:val="00CF531B"/>
    <w:rsid w:val="00CF5CD6"/>
    <w:rsid w:val="00CF5F6C"/>
    <w:rsid w:val="00CF6355"/>
    <w:rsid w:val="00CF6C82"/>
    <w:rsid w:val="00CF733D"/>
    <w:rsid w:val="00D002D6"/>
    <w:rsid w:val="00D005C7"/>
    <w:rsid w:val="00D011A8"/>
    <w:rsid w:val="00D0133B"/>
    <w:rsid w:val="00D017A6"/>
    <w:rsid w:val="00D01A79"/>
    <w:rsid w:val="00D01BE9"/>
    <w:rsid w:val="00D01E1C"/>
    <w:rsid w:val="00D01F53"/>
    <w:rsid w:val="00D02B80"/>
    <w:rsid w:val="00D037C4"/>
    <w:rsid w:val="00D039F7"/>
    <w:rsid w:val="00D0443D"/>
    <w:rsid w:val="00D045DB"/>
    <w:rsid w:val="00D05DA0"/>
    <w:rsid w:val="00D05EC7"/>
    <w:rsid w:val="00D06DCB"/>
    <w:rsid w:val="00D07C7B"/>
    <w:rsid w:val="00D107FD"/>
    <w:rsid w:val="00D11E92"/>
    <w:rsid w:val="00D125B6"/>
    <w:rsid w:val="00D13E39"/>
    <w:rsid w:val="00D144EF"/>
    <w:rsid w:val="00D1451E"/>
    <w:rsid w:val="00D145F5"/>
    <w:rsid w:val="00D154DC"/>
    <w:rsid w:val="00D1570E"/>
    <w:rsid w:val="00D157DF"/>
    <w:rsid w:val="00D16305"/>
    <w:rsid w:val="00D163AC"/>
    <w:rsid w:val="00D1728A"/>
    <w:rsid w:val="00D1739C"/>
    <w:rsid w:val="00D1785C"/>
    <w:rsid w:val="00D21BCE"/>
    <w:rsid w:val="00D220E4"/>
    <w:rsid w:val="00D2231A"/>
    <w:rsid w:val="00D226EB"/>
    <w:rsid w:val="00D23B07"/>
    <w:rsid w:val="00D252C3"/>
    <w:rsid w:val="00D2595E"/>
    <w:rsid w:val="00D260E4"/>
    <w:rsid w:val="00D26741"/>
    <w:rsid w:val="00D27094"/>
    <w:rsid w:val="00D2710E"/>
    <w:rsid w:val="00D274D2"/>
    <w:rsid w:val="00D27641"/>
    <w:rsid w:val="00D2784D"/>
    <w:rsid w:val="00D27AD7"/>
    <w:rsid w:val="00D3111D"/>
    <w:rsid w:val="00D316BB"/>
    <w:rsid w:val="00D32B1B"/>
    <w:rsid w:val="00D331DC"/>
    <w:rsid w:val="00D34048"/>
    <w:rsid w:val="00D340FA"/>
    <w:rsid w:val="00D34DF3"/>
    <w:rsid w:val="00D3609D"/>
    <w:rsid w:val="00D36F8D"/>
    <w:rsid w:val="00D377F8"/>
    <w:rsid w:val="00D37DC9"/>
    <w:rsid w:val="00D37E2C"/>
    <w:rsid w:val="00D40691"/>
    <w:rsid w:val="00D40F41"/>
    <w:rsid w:val="00D413EF"/>
    <w:rsid w:val="00D41A31"/>
    <w:rsid w:val="00D41D18"/>
    <w:rsid w:val="00D42813"/>
    <w:rsid w:val="00D42949"/>
    <w:rsid w:val="00D43488"/>
    <w:rsid w:val="00D43516"/>
    <w:rsid w:val="00D44329"/>
    <w:rsid w:val="00D448BD"/>
    <w:rsid w:val="00D44B78"/>
    <w:rsid w:val="00D452B9"/>
    <w:rsid w:val="00D46100"/>
    <w:rsid w:val="00D46178"/>
    <w:rsid w:val="00D50902"/>
    <w:rsid w:val="00D5132C"/>
    <w:rsid w:val="00D51AA5"/>
    <w:rsid w:val="00D52568"/>
    <w:rsid w:val="00D52987"/>
    <w:rsid w:val="00D52A0A"/>
    <w:rsid w:val="00D5586B"/>
    <w:rsid w:val="00D55F9B"/>
    <w:rsid w:val="00D56797"/>
    <w:rsid w:val="00D568F1"/>
    <w:rsid w:val="00D56D67"/>
    <w:rsid w:val="00D57A9C"/>
    <w:rsid w:val="00D57ACF"/>
    <w:rsid w:val="00D602FC"/>
    <w:rsid w:val="00D606B3"/>
    <w:rsid w:val="00D60CA1"/>
    <w:rsid w:val="00D620D2"/>
    <w:rsid w:val="00D64C89"/>
    <w:rsid w:val="00D6644F"/>
    <w:rsid w:val="00D664C2"/>
    <w:rsid w:val="00D667AC"/>
    <w:rsid w:val="00D70368"/>
    <w:rsid w:val="00D70732"/>
    <w:rsid w:val="00D707EC"/>
    <w:rsid w:val="00D71721"/>
    <w:rsid w:val="00D7244D"/>
    <w:rsid w:val="00D724C3"/>
    <w:rsid w:val="00D72636"/>
    <w:rsid w:val="00D72DD7"/>
    <w:rsid w:val="00D72EA2"/>
    <w:rsid w:val="00D72F2B"/>
    <w:rsid w:val="00D743BF"/>
    <w:rsid w:val="00D746B6"/>
    <w:rsid w:val="00D74BA9"/>
    <w:rsid w:val="00D75585"/>
    <w:rsid w:val="00D759F2"/>
    <w:rsid w:val="00D75A18"/>
    <w:rsid w:val="00D75E62"/>
    <w:rsid w:val="00D762F4"/>
    <w:rsid w:val="00D7636B"/>
    <w:rsid w:val="00D7695F"/>
    <w:rsid w:val="00D76A0A"/>
    <w:rsid w:val="00D76B4B"/>
    <w:rsid w:val="00D7732A"/>
    <w:rsid w:val="00D7768C"/>
    <w:rsid w:val="00D81419"/>
    <w:rsid w:val="00D8307C"/>
    <w:rsid w:val="00D83CD6"/>
    <w:rsid w:val="00D84BD4"/>
    <w:rsid w:val="00D850A5"/>
    <w:rsid w:val="00D85355"/>
    <w:rsid w:val="00D86209"/>
    <w:rsid w:val="00D866B8"/>
    <w:rsid w:val="00D86B70"/>
    <w:rsid w:val="00D86C28"/>
    <w:rsid w:val="00D86FE4"/>
    <w:rsid w:val="00D87800"/>
    <w:rsid w:val="00D908BD"/>
    <w:rsid w:val="00D9097F"/>
    <w:rsid w:val="00D91CF8"/>
    <w:rsid w:val="00D91F3D"/>
    <w:rsid w:val="00D92052"/>
    <w:rsid w:val="00D92932"/>
    <w:rsid w:val="00D929C9"/>
    <w:rsid w:val="00D94F75"/>
    <w:rsid w:val="00D95A18"/>
    <w:rsid w:val="00D961D1"/>
    <w:rsid w:val="00D96965"/>
    <w:rsid w:val="00D96B2F"/>
    <w:rsid w:val="00D97E89"/>
    <w:rsid w:val="00DA060C"/>
    <w:rsid w:val="00DA0CC5"/>
    <w:rsid w:val="00DA1160"/>
    <w:rsid w:val="00DA119B"/>
    <w:rsid w:val="00DA12CE"/>
    <w:rsid w:val="00DA1DA7"/>
    <w:rsid w:val="00DA1E65"/>
    <w:rsid w:val="00DA1F04"/>
    <w:rsid w:val="00DA2374"/>
    <w:rsid w:val="00DA2771"/>
    <w:rsid w:val="00DA4F47"/>
    <w:rsid w:val="00DA68B9"/>
    <w:rsid w:val="00DA6EFD"/>
    <w:rsid w:val="00DA7589"/>
    <w:rsid w:val="00DB092E"/>
    <w:rsid w:val="00DB0B3F"/>
    <w:rsid w:val="00DB1901"/>
    <w:rsid w:val="00DB1B61"/>
    <w:rsid w:val="00DB2951"/>
    <w:rsid w:val="00DB4336"/>
    <w:rsid w:val="00DB489B"/>
    <w:rsid w:val="00DB4918"/>
    <w:rsid w:val="00DB565C"/>
    <w:rsid w:val="00DB5FAB"/>
    <w:rsid w:val="00DB64A6"/>
    <w:rsid w:val="00DB66FB"/>
    <w:rsid w:val="00DB78B0"/>
    <w:rsid w:val="00DC0701"/>
    <w:rsid w:val="00DC09F2"/>
    <w:rsid w:val="00DC14D4"/>
    <w:rsid w:val="00DC2837"/>
    <w:rsid w:val="00DC46F4"/>
    <w:rsid w:val="00DC5717"/>
    <w:rsid w:val="00DC61C5"/>
    <w:rsid w:val="00DC658C"/>
    <w:rsid w:val="00DC7A96"/>
    <w:rsid w:val="00DD0063"/>
    <w:rsid w:val="00DD047C"/>
    <w:rsid w:val="00DD1145"/>
    <w:rsid w:val="00DD23C3"/>
    <w:rsid w:val="00DD33A6"/>
    <w:rsid w:val="00DD3691"/>
    <w:rsid w:val="00DD3ADD"/>
    <w:rsid w:val="00DD3B4F"/>
    <w:rsid w:val="00DD3F68"/>
    <w:rsid w:val="00DD4492"/>
    <w:rsid w:val="00DD45BF"/>
    <w:rsid w:val="00DD4657"/>
    <w:rsid w:val="00DD54AB"/>
    <w:rsid w:val="00DD570C"/>
    <w:rsid w:val="00DD58E9"/>
    <w:rsid w:val="00DD63FF"/>
    <w:rsid w:val="00DD6F85"/>
    <w:rsid w:val="00DD7248"/>
    <w:rsid w:val="00DD7558"/>
    <w:rsid w:val="00DD7BFF"/>
    <w:rsid w:val="00DD7EAE"/>
    <w:rsid w:val="00DE006A"/>
    <w:rsid w:val="00DE0455"/>
    <w:rsid w:val="00DE15EC"/>
    <w:rsid w:val="00DE26AC"/>
    <w:rsid w:val="00DE2FBE"/>
    <w:rsid w:val="00DE313E"/>
    <w:rsid w:val="00DE3B6B"/>
    <w:rsid w:val="00DE4833"/>
    <w:rsid w:val="00DE4EB9"/>
    <w:rsid w:val="00DE5664"/>
    <w:rsid w:val="00DE57D7"/>
    <w:rsid w:val="00DE5899"/>
    <w:rsid w:val="00DE7A8B"/>
    <w:rsid w:val="00DF0961"/>
    <w:rsid w:val="00DF0D8A"/>
    <w:rsid w:val="00DF0EB3"/>
    <w:rsid w:val="00DF1349"/>
    <w:rsid w:val="00DF14A6"/>
    <w:rsid w:val="00DF23CC"/>
    <w:rsid w:val="00DF2F9E"/>
    <w:rsid w:val="00DF327A"/>
    <w:rsid w:val="00DF58EF"/>
    <w:rsid w:val="00DF6302"/>
    <w:rsid w:val="00DF6B9A"/>
    <w:rsid w:val="00DF6CC7"/>
    <w:rsid w:val="00DF6D63"/>
    <w:rsid w:val="00DF70B2"/>
    <w:rsid w:val="00E001F7"/>
    <w:rsid w:val="00E01EB5"/>
    <w:rsid w:val="00E02406"/>
    <w:rsid w:val="00E029F3"/>
    <w:rsid w:val="00E02A54"/>
    <w:rsid w:val="00E032F4"/>
    <w:rsid w:val="00E03E1B"/>
    <w:rsid w:val="00E045B8"/>
    <w:rsid w:val="00E04B10"/>
    <w:rsid w:val="00E04E8A"/>
    <w:rsid w:val="00E05BF4"/>
    <w:rsid w:val="00E05ED4"/>
    <w:rsid w:val="00E060AB"/>
    <w:rsid w:val="00E062C7"/>
    <w:rsid w:val="00E06DAF"/>
    <w:rsid w:val="00E072E2"/>
    <w:rsid w:val="00E1026E"/>
    <w:rsid w:val="00E11791"/>
    <w:rsid w:val="00E1267D"/>
    <w:rsid w:val="00E128A1"/>
    <w:rsid w:val="00E1336F"/>
    <w:rsid w:val="00E144F6"/>
    <w:rsid w:val="00E148C0"/>
    <w:rsid w:val="00E1494D"/>
    <w:rsid w:val="00E14FEC"/>
    <w:rsid w:val="00E15F03"/>
    <w:rsid w:val="00E16AA1"/>
    <w:rsid w:val="00E16E25"/>
    <w:rsid w:val="00E1724D"/>
    <w:rsid w:val="00E17478"/>
    <w:rsid w:val="00E17B67"/>
    <w:rsid w:val="00E2004E"/>
    <w:rsid w:val="00E20790"/>
    <w:rsid w:val="00E219F6"/>
    <w:rsid w:val="00E21C7B"/>
    <w:rsid w:val="00E235A9"/>
    <w:rsid w:val="00E23B8E"/>
    <w:rsid w:val="00E23EE1"/>
    <w:rsid w:val="00E2477D"/>
    <w:rsid w:val="00E25F47"/>
    <w:rsid w:val="00E2609A"/>
    <w:rsid w:val="00E26247"/>
    <w:rsid w:val="00E26A55"/>
    <w:rsid w:val="00E276E1"/>
    <w:rsid w:val="00E305A8"/>
    <w:rsid w:val="00E31987"/>
    <w:rsid w:val="00E31CC7"/>
    <w:rsid w:val="00E31D45"/>
    <w:rsid w:val="00E32C01"/>
    <w:rsid w:val="00E342C7"/>
    <w:rsid w:val="00E34733"/>
    <w:rsid w:val="00E35064"/>
    <w:rsid w:val="00E35AD5"/>
    <w:rsid w:val="00E360DE"/>
    <w:rsid w:val="00E37299"/>
    <w:rsid w:val="00E41095"/>
    <w:rsid w:val="00E41101"/>
    <w:rsid w:val="00E41235"/>
    <w:rsid w:val="00E41C55"/>
    <w:rsid w:val="00E42C6E"/>
    <w:rsid w:val="00E42CA1"/>
    <w:rsid w:val="00E433D2"/>
    <w:rsid w:val="00E44151"/>
    <w:rsid w:val="00E449AA"/>
    <w:rsid w:val="00E44BD6"/>
    <w:rsid w:val="00E44FBF"/>
    <w:rsid w:val="00E45CAE"/>
    <w:rsid w:val="00E4777E"/>
    <w:rsid w:val="00E47922"/>
    <w:rsid w:val="00E47AB1"/>
    <w:rsid w:val="00E47F7C"/>
    <w:rsid w:val="00E50C5B"/>
    <w:rsid w:val="00E50FF2"/>
    <w:rsid w:val="00E51627"/>
    <w:rsid w:val="00E51726"/>
    <w:rsid w:val="00E51E8B"/>
    <w:rsid w:val="00E52FDE"/>
    <w:rsid w:val="00E53004"/>
    <w:rsid w:val="00E53D25"/>
    <w:rsid w:val="00E5514B"/>
    <w:rsid w:val="00E553C1"/>
    <w:rsid w:val="00E55A0F"/>
    <w:rsid w:val="00E562CD"/>
    <w:rsid w:val="00E56CDD"/>
    <w:rsid w:val="00E56FDC"/>
    <w:rsid w:val="00E605C0"/>
    <w:rsid w:val="00E61836"/>
    <w:rsid w:val="00E63863"/>
    <w:rsid w:val="00E647C1"/>
    <w:rsid w:val="00E66CCF"/>
    <w:rsid w:val="00E67C68"/>
    <w:rsid w:val="00E7004F"/>
    <w:rsid w:val="00E71E09"/>
    <w:rsid w:val="00E72243"/>
    <w:rsid w:val="00E7325C"/>
    <w:rsid w:val="00E732DD"/>
    <w:rsid w:val="00E73999"/>
    <w:rsid w:val="00E7400C"/>
    <w:rsid w:val="00E74506"/>
    <w:rsid w:val="00E749F5"/>
    <w:rsid w:val="00E751D1"/>
    <w:rsid w:val="00E75F6E"/>
    <w:rsid w:val="00E774FE"/>
    <w:rsid w:val="00E77760"/>
    <w:rsid w:val="00E77884"/>
    <w:rsid w:val="00E77B47"/>
    <w:rsid w:val="00E8003A"/>
    <w:rsid w:val="00E800F3"/>
    <w:rsid w:val="00E80C9D"/>
    <w:rsid w:val="00E82AF9"/>
    <w:rsid w:val="00E83915"/>
    <w:rsid w:val="00E83A68"/>
    <w:rsid w:val="00E84265"/>
    <w:rsid w:val="00E842FA"/>
    <w:rsid w:val="00E847F5"/>
    <w:rsid w:val="00E85A05"/>
    <w:rsid w:val="00E86120"/>
    <w:rsid w:val="00E862C8"/>
    <w:rsid w:val="00E87CA5"/>
    <w:rsid w:val="00E87F78"/>
    <w:rsid w:val="00E90EBC"/>
    <w:rsid w:val="00E91BA9"/>
    <w:rsid w:val="00E91C49"/>
    <w:rsid w:val="00E91C74"/>
    <w:rsid w:val="00E92233"/>
    <w:rsid w:val="00E9225B"/>
    <w:rsid w:val="00E93BFE"/>
    <w:rsid w:val="00E93DC5"/>
    <w:rsid w:val="00E950D1"/>
    <w:rsid w:val="00E954A2"/>
    <w:rsid w:val="00E9587D"/>
    <w:rsid w:val="00E959EF"/>
    <w:rsid w:val="00E962E7"/>
    <w:rsid w:val="00E96ED9"/>
    <w:rsid w:val="00E97092"/>
    <w:rsid w:val="00E979DD"/>
    <w:rsid w:val="00E97E9C"/>
    <w:rsid w:val="00E97EF9"/>
    <w:rsid w:val="00EA05E8"/>
    <w:rsid w:val="00EA10BF"/>
    <w:rsid w:val="00EA3D64"/>
    <w:rsid w:val="00EA49C2"/>
    <w:rsid w:val="00EA508B"/>
    <w:rsid w:val="00EA58BE"/>
    <w:rsid w:val="00EA6657"/>
    <w:rsid w:val="00EA72C0"/>
    <w:rsid w:val="00EA7458"/>
    <w:rsid w:val="00EA7765"/>
    <w:rsid w:val="00EB013D"/>
    <w:rsid w:val="00EB04B3"/>
    <w:rsid w:val="00EB0F75"/>
    <w:rsid w:val="00EB165A"/>
    <w:rsid w:val="00EB1AD6"/>
    <w:rsid w:val="00EB2992"/>
    <w:rsid w:val="00EB322B"/>
    <w:rsid w:val="00EB4491"/>
    <w:rsid w:val="00EB49D3"/>
    <w:rsid w:val="00EB4BB1"/>
    <w:rsid w:val="00EB5A9B"/>
    <w:rsid w:val="00EB5AB9"/>
    <w:rsid w:val="00EB5ABB"/>
    <w:rsid w:val="00EB5ED6"/>
    <w:rsid w:val="00EB6182"/>
    <w:rsid w:val="00EB7867"/>
    <w:rsid w:val="00EC0B31"/>
    <w:rsid w:val="00EC0C0A"/>
    <w:rsid w:val="00EC1BAC"/>
    <w:rsid w:val="00EC230A"/>
    <w:rsid w:val="00EC27E9"/>
    <w:rsid w:val="00EC2A3B"/>
    <w:rsid w:val="00EC3C47"/>
    <w:rsid w:val="00EC4FB8"/>
    <w:rsid w:val="00EC5633"/>
    <w:rsid w:val="00EC5C26"/>
    <w:rsid w:val="00EC60FB"/>
    <w:rsid w:val="00EC6130"/>
    <w:rsid w:val="00EC62AF"/>
    <w:rsid w:val="00EC6346"/>
    <w:rsid w:val="00EC732C"/>
    <w:rsid w:val="00EC7E26"/>
    <w:rsid w:val="00ED03F2"/>
    <w:rsid w:val="00ED0948"/>
    <w:rsid w:val="00ED2992"/>
    <w:rsid w:val="00ED3AAB"/>
    <w:rsid w:val="00ED40E5"/>
    <w:rsid w:val="00ED479D"/>
    <w:rsid w:val="00ED6513"/>
    <w:rsid w:val="00ED6F26"/>
    <w:rsid w:val="00ED73F5"/>
    <w:rsid w:val="00ED759F"/>
    <w:rsid w:val="00ED78D7"/>
    <w:rsid w:val="00ED7CF4"/>
    <w:rsid w:val="00EE054F"/>
    <w:rsid w:val="00EE175C"/>
    <w:rsid w:val="00EE19DB"/>
    <w:rsid w:val="00EE1A5F"/>
    <w:rsid w:val="00EE2218"/>
    <w:rsid w:val="00EE2495"/>
    <w:rsid w:val="00EE257D"/>
    <w:rsid w:val="00EE2DD2"/>
    <w:rsid w:val="00EE35B8"/>
    <w:rsid w:val="00EE40E7"/>
    <w:rsid w:val="00EE445F"/>
    <w:rsid w:val="00EE4977"/>
    <w:rsid w:val="00EE49AB"/>
    <w:rsid w:val="00EE4FCE"/>
    <w:rsid w:val="00EE5DB9"/>
    <w:rsid w:val="00EE65D3"/>
    <w:rsid w:val="00EE68A8"/>
    <w:rsid w:val="00EE6EFD"/>
    <w:rsid w:val="00EE72BF"/>
    <w:rsid w:val="00EE79A3"/>
    <w:rsid w:val="00EE7A87"/>
    <w:rsid w:val="00EE7E83"/>
    <w:rsid w:val="00EF07A5"/>
    <w:rsid w:val="00EF15EA"/>
    <w:rsid w:val="00EF2BCF"/>
    <w:rsid w:val="00EF325D"/>
    <w:rsid w:val="00EF32C8"/>
    <w:rsid w:val="00EF334F"/>
    <w:rsid w:val="00EF36A3"/>
    <w:rsid w:val="00EF3813"/>
    <w:rsid w:val="00EF3A05"/>
    <w:rsid w:val="00EF3CBB"/>
    <w:rsid w:val="00EF43C4"/>
    <w:rsid w:val="00EF45A9"/>
    <w:rsid w:val="00EF4D72"/>
    <w:rsid w:val="00EF50D2"/>
    <w:rsid w:val="00EF54DB"/>
    <w:rsid w:val="00EF5FD4"/>
    <w:rsid w:val="00EF6D5A"/>
    <w:rsid w:val="00EF705A"/>
    <w:rsid w:val="00EF7154"/>
    <w:rsid w:val="00EF77C5"/>
    <w:rsid w:val="00F01AD2"/>
    <w:rsid w:val="00F0275C"/>
    <w:rsid w:val="00F02A87"/>
    <w:rsid w:val="00F0362D"/>
    <w:rsid w:val="00F050E7"/>
    <w:rsid w:val="00F051FB"/>
    <w:rsid w:val="00F0623E"/>
    <w:rsid w:val="00F06E9B"/>
    <w:rsid w:val="00F070DB"/>
    <w:rsid w:val="00F07128"/>
    <w:rsid w:val="00F077B2"/>
    <w:rsid w:val="00F07B15"/>
    <w:rsid w:val="00F100B2"/>
    <w:rsid w:val="00F101C5"/>
    <w:rsid w:val="00F11CC4"/>
    <w:rsid w:val="00F1256D"/>
    <w:rsid w:val="00F126DB"/>
    <w:rsid w:val="00F12D11"/>
    <w:rsid w:val="00F138A7"/>
    <w:rsid w:val="00F14E62"/>
    <w:rsid w:val="00F15902"/>
    <w:rsid w:val="00F15D9E"/>
    <w:rsid w:val="00F1707E"/>
    <w:rsid w:val="00F17366"/>
    <w:rsid w:val="00F17DEC"/>
    <w:rsid w:val="00F203CE"/>
    <w:rsid w:val="00F206E4"/>
    <w:rsid w:val="00F20F8C"/>
    <w:rsid w:val="00F21162"/>
    <w:rsid w:val="00F227DD"/>
    <w:rsid w:val="00F22E7F"/>
    <w:rsid w:val="00F23605"/>
    <w:rsid w:val="00F24A2F"/>
    <w:rsid w:val="00F24AE1"/>
    <w:rsid w:val="00F25C15"/>
    <w:rsid w:val="00F26304"/>
    <w:rsid w:val="00F273D6"/>
    <w:rsid w:val="00F276FF"/>
    <w:rsid w:val="00F30183"/>
    <w:rsid w:val="00F30476"/>
    <w:rsid w:val="00F308BF"/>
    <w:rsid w:val="00F311DB"/>
    <w:rsid w:val="00F313FC"/>
    <w:rsid w:val="00F31648"/>
    <w:rsid w:val="00F3229F"/>
    <w:rsid w:val="00F32558"/>
    <w:rsid w:val="00F33472"/>
    <w:rsid w:val="00F339AD"/>
    <w:rsid w:val="00F33C8E"/>
    <w:rsid w:val="00F34287"/>
    <w:rsid w:val="00F34C2F"/>
    <w:rsid w:val="00F34E55"/>
    <w:rsid w:val="00F34F46"/>
    <w:rsid w:val="00F359B5"/>
    <w:rsid w:val="00F35A33"/>
    <w:rsid w:val="00F364F2"/>
    <w:rsid w:val="00F36EC0"/>
    <w:rsid w:val="00F36FC9"/>
    <w:rsid w:val="00F370B0"/>
    <w:rsid w:val="00F37562"/>
    <w:rsid w:val="00F37935"/>
    <w:rsid w:val="00F40036"/>
    <w:rsid w:val="00F401A8"/>
    <w:rsid w:val="00F403FE"/>
    <w:rsid w:val="00F40505"/>
    <w:rsid w:val="00F431C0"/>
    <w:rsid w:val="00F4320E"/>
    <w:rsid w:val="00F436D3"/>
    <w:rsid w:val="00F4397B"/>
    <w:rsid w:val="00F43C48"/>
    <w:rsid w:val="00F43E84"/>
    <w:rsid w:val="00F444B5"/>
    <w:rsid w:val="00F444E6"/>
    <w:rsid w:val="00F4456D"/>
    <w:rsid w:val="00F44954"/>
    <w:rsid w:val="00F44B1B"/>
    <w:rsid w:val="00F46491"/>
    <w:rsid w:val="00F466B6"/>
    <w:rsid w:val="00F46B8B"/>
    <w:rsid w:val="00F507FA"/>
    <w:rsid w:val="00F51130"/>
    <w:rsid w:val="00F51886"/>
    <w:rsid w:val="00F51C71"/>
    <w:rsid w:val="00F52081"/>
    <w:rsid w:val="00F52218"/>
    <w:rsid w:val="00F5252B"/>
    <w:rsid w:val="00F52F6E"/>
    <w:rsid w:val="00F53213"/>
    <w:rsid w:val="00F5356A"/>
    <w:rsid w:val="00F5359E"/>
    <w:rsid w:val="00F565BD"/>
    <w:rsid w:val="00F56ECA"/>
    <w:rsid w:val="00F56F51"/>
    <w:rsid w:val="00F56F8C"/>
    <w:rsid w:val="00F5745A"/>
    <w:rsid w:val="00F578F9"/>
    <w:rsid w:val="00F57E8C"/>
    <w:rsid w:val="00F60845"/>
    <w:rsid w:val="00F612E3"/>
    <w:rsid w:val="00F61517"/>
    <w:rsid w:val="00F617A9"/>
    <w:rsid w:val="00F62BAE"/>
    <w:rsid w:val="00F64240"/>
    <w:rsid w:val="00F642AB"/>
    <w:rsid w:val="00F649E1"/>
    <w:rsid w:val="00F64E77"/>
    <w:rsid w:val="00F652F2"/>
    <w:rsid w:val="00F70A88"/>
    <w:rsid w:val="00F71906"/>
    <w:rsid w:val="00F73041"/>
    <w:rsid w:val="00F736DC"/>
    <w:rsid w:val="00F737D4"/>
    <w:rsid w:val="00F74ED9"/>
    <w:rsid w:val="00F74FD2"/>
    <w:rsid w:val="00F756D0"/>
    <w:rsid w:val="00F76313"/>
    <w:rsid w:val="00F763CE"/>
    <w:rsid w:val="00F80CE2"/>
    <w:rsid w:val="00F811E2"/>
    <w:rsid w:val="00F81C99"/>
    <w:rsid w:val="00F821C7"/>
    <w:rsid w:val="00F82EEE"/>
    <w:rsid w:val="00F8325F"/>
    <w:rsid w:val="00F83495"/>
    <w:rsid w:val="00F84143"/>
    <w:rsid w:val="00F84A2E"/>
    <w:rsid w:val="00F86127"/>
    <w:rsid w:val="00F86F80"/>
    <w:rsid w:val="00F87063"/>
    <w:rsid w:val="00F87FCC"/>
    <w:rsid w:val="00F900BF"/>
    <w:rsid w:val="00F9098D"/>
    <w:rsid w:val="00F90A03"/>
    <w:rsid w:val="00F90D66"/>
    <w:rsid w:val="00F918E1"/>
    <w:rsid w:val="00F927DB"/>
    <w:rsid w:val="00F93C85"/>
    <w:rsid w:val="00F93D44"/>
    <w:rsid w:val="00F94AF1"/>
    <w:rsid w:val="00F95289"/>
    <w:rsid w:val="00F968CA"/>
    <w:rsid w:val="00F96AF0"/>
    <w:rsid w:val="00F970E1"/>
    <w:rsid w:val="00FA068B"/>
    <w:rsid w:val="00FA0E64"/>
    <w:rsid w:val="00FA16BA"/>
    <w:rsid w:val="00FA201C"/>
    <w:rsid w:val="00FA4B3F"/>
    <w:rsid w:val="00FA55EF"/>
    <w:rsid w:val="00FA572E"/>
    <w:rsid w:val="00FA5C60"/>
    <w:rsid w:val="00FA5DD4"/>
    <w:rsid w:val="00FA5E72"/>
    <w:rsid w:val="00FA6988"/>
    <w:rsid w:val="00FA6F25"/>
    <w:rsid w:val="00FA74DF"/>
    <w:rsid w:val="00FB1178"/>
    <w:rsid w:val="00FB166C"/>
    <w:rsid w:val="00FB169D"/>
    <w:rsid w:val="00FB20E3"/>
    <w:rsid w:val="00FB330C"/>
    <w:rsid w:val="00FB3839"/>
    <w:rsid w:val="00FB38C8"/>
    <w:rsid w:val="00FB3B05"/>
    <w:rsid w:val="00FB4620"/>
    <w:rsid w:val="00FB4866"/>
    <w:rsid w:val="00FB4F43"/>
    <w:rsid w:val="00FB50B2"/>
    <w:rsid w:val="00FB5829"/>
    <w:rsid w:val="00FB689C"/>
    <w:rsid w:val="00FB6FA7"/>
    <w:rsid w:val="00FB702F"/>
    <w:rsid w:val="00FB7DAA"/>
    <w:rsid w:val="00FC004B"/>
    <w:rsid w:val="00FC0D0E"/>
    <w:rsid w:val="00FC0D49"/>
    <w:rsid w:val="00FC0EB7"/>
    <w:rsid w:val="00FC1B80"/>
    <w:rsid w:val="00FC1FCB"/>
    <w:rsid w:val="00FC27DD"/>
    <w:rsid w:val="00FC2ABF"/>
    <w:rsid w:val="00FC2BA4"/>
    <w:rsid w:val="00FC326F"/>
    <w:rsid w:val="00FC33A6"/>
    <w:rsid w:val="00FC33CE"/>
    <w:rsid w:val="00FC39E2"/>
    <w:rsid w:val="00FC3D71"/>
    <w:rsid w:val="00FC53DC"/>
    <w:rsid w:val="00FC5FD6"/>
    <w:rsid w:val="00FC6F85"/>
    <w:rsid w:val="00FC6FA4"/>
    <w:rsid w:val="00FC75D6"/>
    <w:rsid w:val="00FC7A1D"/>
    <w:rsid w:val="00FC7D91"/>
    <w:rsid w:val="00FD14EB"/>
    <w:rsid w:val="00FD178B"/>
    <w:rsid w:val="00FD2CE2"/>
    <w:rsid w:val="00FD55D9"/>
    <w:rsid w:val="00FD5D0C"/>
    <w:rsid w:val="00FD72D8"/>
    <w:rsid w:val="00FD73AE"/>
    <w:rsid w:val="00FD7B1A"/>
    <w:rsid w:val="00FD7D7D"/>
    <w:rsid w:val="00FE144E"/>
    <w:rsid w:val="00FE1ED4"/>
    <w:rsid w:val="00FE333E"/>
    <w:rsid w:val="00FE37EE"/>
    <w:rsid w:val="00FE3D83"/>
    <w:rsid w:val="00FE4624"/>
    <w:rsid w:val="00FE5E91"/>
    <w:rsid w:val="00FE6A96"/>
    <w:rsid w:val="00FE7B37"/>
    <w:rsid w:val="00FF0426"/>
    <w:rsid w:val="00FF0DEB"/>
    <w:rsid w:val="00FF11BE"/>
    <w:rsid w:val="00FF171D"/>
    <w:rsid w:val="00FF1C1D"/>
    <w:rsid w:val="00FF20BB"/>
    <w:rsid w:val="00FF29C7"/>
    <w:rsid w:val="00FF5999"/>
    <w:rsid w:val="00FF5B28"/>
    <w:rsid w:val="00FF64DB"/>
    <w:rsid w:val="00FF69FA"/>
    <w:rsid w:val="00FF6EFD"/>
    <w:rsid w:val="00FF7D8A"/>
    <w:rsid w:val="012E56F4"/>
    <w:rsid w:val="01E054EB"/>
    <w:rsid w:val="01F9035B"/>
    <w:rsid w:val="025E4638"/>
    <w:rsid w:val="02CC3DCA"/>
    <w:rsid w:val="02FE76EF"/>
    <w:rsid w:val="03AA4003"/>
    <w:rsid w:val="03F033B0"/>
    <w:rsid w:val="057C1D39"/>
    <w:rsid w:val="05891259"/>
    <w:rsid w:val="067F1777"/>
    <w:rsid w:val="068154EF"/>
    <w:rsid w:val="070A3A44"/>
    <w:rsid w:val="07335C32"/>
    <w:rsid w:val="07AF7DC6"/>
    <w:rsid w:val="08633479"/>
    <w:rsid w:val="08A23B6C"/>
    <w:rsid w:val="0BEE71CA"/>
    <w:rsid w:val="0C911659"/>
    <w:rsid w:val="0CB51572"/>
    <w:rsid w:val="0CE340E1"/>
    <w:rsid w:val="0DD028B8"/>
    <w:rsid w:val="0E4D31E3"/>
    <w:rsid w:val="0E5B6625"/>
    <w:rsid w:val="0EA44D77"/>
    <w:rsid w:val="0EB70123"/>
    <w:rsid w:val="0EC85F64"/>
    <w:rsid w:val="0EF80318"/>
    <w:rsid w:val="0F5B3E63"/>
    <w:rsid w:val="0F955B67"/>
    <w:rsid w:val="0FB33778"/>
    <w:rsid w:val="0FD77F2D"/>
    <w:rsid w:val="101D5491"/>
    <w:rsid w:val="10344C8C"/>
    <w:rsid w:val="10DC2AA3"/>
    <w:rsid w:val="10E32902"/>
    <w:rsid w:val="10FA7C8C"/>
    <w:rsid w:val="11BB609D"/>
    <w:rsid w:val="130B198F"/>
    <w:rsid w:val="149007EF"/>
    <w:rsid w:val="15AF70C4"/>
    <w:rsid w:val="160217A3"/>
    <w:rsid w:val="16A918E4"/>
    <w:rsid w:val="17123F41"/>
    <w:rsid w:val="177275C4"/>
    <w:rsid w:val="179C11B3"/>
    <w:rsid w:val="17D966D6"/>
    <w:rsid w:val="17EA20AA"/>
    <w:rsid w:val="18117D55"/>
    <w:rsid w:val="188E75F7"/>
    <w:rsid w:val="18A706B9"/>
    <w:rsid w:val="1A737C24"/>
    <w:rsid w:val="1AAD4758"/>
    <w:rsid w:val="1B4B7E14"/>
    <w:rsid w:val="1B5E7755"/>
    <w:rsid w:val="1BBE1FA1"/>
    <w:rsid w:val="1BC71D3B"/>
    <w:rsid w:val="1C59115B"/>
    <w:rsid w:val="1CCF7E0D"/>
    <w:rsid w:val="1D012A8E"/>
    <w:rsid w:val="1D1C3424"/>
    <w:rsid w:val="1F446C62"/>
    <w:rsid w:val="1FB23E60"/>
    <w:rsid w:val="211A76D4"/>
    <w:rsid w:val="21303941"/>
    <w:rsid w:val="21B005DE"/>
    <w:rsid w:val="2210107D"/>
    <w:rsid w:val="22A31EF1"/>
    <w:rsid w:val="22C5630B"/>
    <w:rsid w:val="22E70030"/>
    <w:rsid w:val="23133FE2"/>
    <w:rsid w:val="23D83E1C"/>
    <w:rsid w:val="23EC0BA6"/>
    <w:rsid w:val="241A474A"/>
    <w:rsid w:val="241D0AD5"/>
    <w:rsid w:val="245C67FB"/>
    <w:rsid w:val="24701A48"/>
    <w:rsid w:val="25E35426"/>
    <w:rsid w:val="260B04D9"/>
    <w:rsid w:val="26461511"/>
    <w:rsid w:val="26661BB3"/>
    <w:rsid w:val="268B0052"/>
    <w:rsid w:val="27191702"/>
    <w:rsid w:val="27743C90"/>
    <w:rsid w:val="27826579"/>
    <w:rsid w:val="27DD7C53"/>
    <w:rsid w:val="28397580"/>
    <w:rsid w:val="29CA2459"/>
    <w:rsid w:val="29FD45DD"/>
    <w:rsid w:val="2B053749"/>
    <w:rsid w:val="2B253DEB"/>
    <w:rsid w:val="2B271A58"/>
    <w:rsid w:val="2B2D2CA0"/>
    <w:rsid w:val="2B5910A8"/>
    <w:rsid w:val="2B6304A7"/>
    <w:rsid w:val="2CA64AB8"/>
    <w:rsid w:val="2CF6734C"/>
    <w:rsid w:val="2CFC5BC0"/>
    <w:rsid w:val="2D663463"/>
    <w:rsid w:val="2DE24215"/>
    <w:rsid w:val="2E4A440F"/>
    <w:rsid w:val="2E9C03BF"/>
    <w:rsid w:val="2EF96EE4"/>
    <w:rsid w:val="2F283EAA"/>
    <w:rsid w:val="2F7F26AB"/>
    <w:rsid w:val="30231A6C"/>
    <w:rsid w:val="322546D1"/>
    <w:rsid w:val="324628AD"/>
    <w:rsid w:val="32F70262"/>
    <w:rsid w:val="33062188"/>
    <w:rsid w:val="33305A23"/>
    <w:rsid w:val="33552D94"/>
    <w:rsid w:val="33E02FA5"/>
    <w:rsid w:val="346314E0"/>
    <w:rsid w:val="35643762"/>
    <w:rsid w:val="35731BF7"/>
    <w:rsid w:val="35D42696"/>
    <w:rsid w:val="36254FE4"/>
    <w:rsid w:val="36651636"/>
    <w:rsid w:val="36E0150E"/>
    <w:rsid w:val="372F61E0"/>
    <w:rsid w:val="39322FCA"/>
    <w:rsid w:val="396A1E7B"/>
    <w:rsid w:val="3AB90991"/>
    <w:rsid w:val="3ABB2076"/>
    <w:rsid w:val="3B706131"/>
    <w:rsid w:val="3BBB7E54"/>
    <w:rsid w:val="3C1C6438"/>
    <w:rsid w:val="3C526A0A"/>
    <w:rsid w:val="3C9E1C4F"/>
    <w:rsid w:val="3DB039E8"/>
    <w:rsid w:val="3E3F6FCD"/>
    <w:rsid w:val="3E6F041E"/>
    <w:rsid w:val="3F700190"/>
    <w:rsid w:val="423B584A"/>
    <w:rsid w:val="4275481E"/>
    <w:rsid w:val="428B617A"/>
    <w:rsid w:val="42ED4D97"/>
    <w:rsid w:val="433D7BDC"/>
    <w:rsid w:val="437E1813"/>
    <w:rsid w:val="438D012A"/>
    <w:rsid w:val="43E50164"/>
    <w:rsid w:val="44056110"/>
    <w:rsid w:val="440920A4"/>
    <w:rsid w:val="444004CC"/>
    <w:rsid w:val="444C4CE3"/>
    <w:rsid w:val="450E5498"/>
    <w:rsid w:val="455B692F"/>
    <w:rsid w:val="45BD47FC"/>
    <w:rsid w:val="45CC5FB2"/>
    <w:rsid w:val="46330D6C"/>
    <w:rsid w:val="46B75BA8"/>
    <w:rsid w:val="471C5C4A"/>
    <w:rsid w:val="47F22031"/>
    <w:rsid w:val="47FE3E1C"/>
    <w:rsid w:val="484C255F"/>
    <w:rsid w:val="489B34E7"/>
    <w:rsid w:val="48C97955"/>
    <w:rsid w:val="48FA645F"/>
    <w:rsid w:val="49470F79"/>
    <w:rsid w:val="4957740E"/>
    <w:rsid w:val="49725FF6"/>
    <w:rsid w:val="49880C8F"/>
    <w:rsid w:val="49B02FC2"/>
    <w:rsid w:val="4A4D0811"/>
    <w:rsid w:val="4A657748"/>
    <w:rsid w:val="4A8835F7"/>
    <w:rsid w:val="4AF55F4B"/>
    <w:rsid w:val="4B592E71"/>
    <w:rsid w:val="4BB56B11"/>
    <w:rsid w:val="4C084575"/>
    <w:rsid w:val="4C123AC0"/>
    <w:rsid w:val="4C5B5467"/>
    <w:rsid w:val="4CA75908"/>
    <w:rsid w:val="4E65120B"/>
    <w:rsid w:val="4F93316A"/>
    <w:rsid w:val="4FA17635"/>
    <w:rsid w:val="50874A7C"/>
    <w:rsid w:val="50CE26AB"/>
    <w:rsid w:val="51881146"/>
    <w:rsid w:val="51EA6339"/>
    <w:rsid w:val="51F132A2"/>
    <w:rsid w:val="51F7178E"/>
    <w:rsid w:val="52B9239A"/>
    <w:rsid w:val="52D031E6"/>
    <w:rsid w:val="53094079"/>
    <w:rsid w:val="533E2948"/>
    <w:rsid w:val="53E22141"/>
    <w:rsid w:val="5486504B"/>
    <w:rsid w:val="54BD78FD"/>
    <w:rsid w:val="55075A8B"/>
    <w:rsid w:val="55F85AD5"/>
    <w:rsid w:val="5604091D"/>
    <w:rsid w:val="562468CA"/>
    <w:rsid w:val="564B654C"/>
    <w:rsid w:val="56D66329"/>
    <w:rsid w:val="57087F99"/>
    <w:rsid w:val="57136596"/>
    <w:rsid w:val="57945CD1"/>
    <w:rsid w:val="58A86DDE"/>
    <w:rsid w:val="58B65855"/>
    <w:rsid w:val="59154AD7"/>
    <w:rsid w:val="5AD703AE"/>
    <w:rsid w:val="5ADF548D"/>
    <w:rsid w:val="5B253B44"/>
    <w:rsid w:val="5CE40B61"/>
    <w:rsid w:val="5D5C60B4"/>
    <w:rsid w:val="5D9562FF"/>
    <w:rsid w:val="5E771DA3"/>
    <w:rsid w:val="5F3F29C6"/>
    <w:rsid w:val="60602BF4"/>
    <w:rsid w:val="613D1187"/>
    <w:rsid w:val="617E77D6"/>
    <w:rsid w:val="618F5D6F"/>
    <w:rsid w:val="61C663FC"/>
    <w:rsid w:val="61D46CDF"/>
    <w:rsid w:val="62946B85"/>
    <w:rsid w:val="63F04A69"/>
    <w:rsid w:val="642D54E3"/>
    <w:rsid w:val="65222623"/>
    <w:rsid w:val="65404DA2"/>
    <w:rsid w:val="66A50B1E"/>
    <w:rsid w:val="672F50CE"/>
    <w:rsid w:val="674548F2"/>
    <w:rsid w:val="67B2063C"/>
    <w:rsid w:val="67B850C4"/>
    <w:rsid w:val="67C97AC3"/>
    <w:rsid w:val="67E30EC1"/>
    <w:rsid w:val="686F2DF9"/>
    <w:rsid w:val="68725BBA"/>
    <w:rsid w:val="68F62348"/>
    <w:rsid w:val="692D388F"/>
    <w:rsid w:val="6985191D"/>
    <w:rsid w:val="6A484E25"/>
    <w:rsid w:val="6A4E3B2B"/>
    <w:rsid w:val="6B20545A"/>
    <w:rsid w:val="6B481C3B"/>
    <w:rsid w:val="6B701F5B"/>
    <w:rsid w:val="6BDF70C3"/>
    <w:rsid w:val="6C1331A3"/>
    <w:rsid w:val="6C9A56E0"/>
    <w:rsid w:val="6CA84BC1"/>
    <w:rsid w:val="6CC664D5"/>
    <w:rsid w:val="6D125276"/>
    <w:rsid w:val="6D3E4756"/>
    <w:rsid w:val="6D655E3F"/>
    <w:rsid w:val="6E5214B9"/>
    <w:rsid w:val="6F0B5B7C"/>
    <w:rsid w:val="6F5E0C47"/>
    <w:rsid w:val="6FC523EB"/>
    <w:rsid w:val="70DA60AB"/>
    <w:rsid w:val="71AB7A47"/>
    <w:rsid w:val="726C71D7"/>
    <w:rsid w:val="72895F2E"/>
    <w:rsid w:val="72C02EBE"/>
    <w:rsid w:val="72C507AD"/>
    <w:rsid w:val="72D028D8"/>
    <w:rsid w:val="73465C7A"/>
    <w:rsid w:val="734D525A"/>
    <w:rsid w:val="73685BF0"/>
    <w:rsid w:val="73AE7220"/>
    <w:rsid w:val="745D47C3"/>
    <w:rsid w:val="74AE3AD6"/>
    <w:rsid w:val="75355FA6"/>
    <w:rsid w:val="75377F70"/>
    <w:rsid w:val="75DC6CEC"/>
    <w:rsid w:val="7697322E"/>
    <w:rsid w:val="76AC3757"/>
    <w:rsid w:val="77131BA8"/>
    <w:rsid w:val="772C162A"/>
    <w:rsid w:val="77324E93"/>
    <w:rsid w:val="7766294B"/>
    <w:rsid w:val="77C94880"/>
    <w:rsid w:val="787C6529"/>
    <w:rsid w:val="78A21BA4"/>
    <w:rsid w:val="7A224F34"/>
    <w:rsid w:val="7A41363F"/>
    <w:rsid w:val="7B1309BB"/>
    <w:rsid w:val="7BCE4A5E"/>
    <w:rsid w:val="7CB93F8E"/>
    <w:rsid w:val="7CF66B46"/>
    <w:rsid w:val="7D470F6C"/>
    <w:rsid w:val="7D7004C3"/>
    <w:rsid w:val="7D9578B2"/>
    <w:rsid w:val="7DBD28BA"/>
    <w:rsid w:val="7E584AB3"/>
    <w:rsid w:val="7EB634AC"/>
    <w:rsid w:val="7F514980"/>
    <w:rsid w:val="7F601E7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98" w:semiHidden="0" w:name="Normal"/>
    <w:lsdException w:qFormat="1" w:unhideWhenUsed="0" w:uiPriority="0" w:name="heading 1"/>
    <w:lsdException w:qFormat="1" w:unhideWhenUsed="0" w:uiPriority="0" w:name="heading 2"/>
    <w:lsdException w:qFormat="1" w:unhideWhenUsed="0" w:uiPriority="0" w:name="heading 3"/>
    <w:lsdException w:qFormat="1" w:unhideWhenUsed="0" w:uiPriority="0" w:name="heading 4"/>
    <w:lsdException w:qFormat="1" w:unhideWhenUsed="0" w:uiPriority="0" w:name="heading 5"/>
    <w:lsdException w:qFormat="1" w:uiPriority="0" w:name="heading 6"/>
    <w:lsdException w:qFormat="1" w:uiPriority="0" w:name="heading 7"/>
    <w:lsdException w:qFormat="1" w:uiPriority="0" w:name="heading 8"/>
    <w:lsdException w:qFormat="1" w:uiPriority="0" w:name="heading 9"/>
    <w:lsdException w:unhideWhenUsed="0" w:uiPriority="98" w:name="index 1"/>
    <w:lsdException w:unhideWhenUsed="0" w:uiPriority="98" w:name="index 2"/>
    <w:lsdException w:unhideWhenUsed="0" w:uiPriority="98" w:name="index 3"/>
    <w:lsdException w:unhideWhenUsed="0" w:uiPriority="98" w:name="index 4"/>
    <w:lsdException w:unhideWhenUsed="0" w:uiPriority="98" w:name="index 5"/>
    <w:lsdException w:unhideWhenUsed="0" w:uiPriority="98" w:name="index 6"/>
    <w:lsdException w:unhideWhenUsed="0" w:uiPriority="98" w:name="index 7"/>
    <w:lsdException w:unhideWhenUsed="0" w:uiPriority="98" w:name="index 8"/>
    <w:lsdException w:qFormat="1" w:unhideWhenUsed="0" w:uiPriority="98" w:name="index 9"/>
    <w:lsdException w:qFormat="1" w:unhideWhenUsed="0" w:uiPriority="39" w:semiHidden="0" w:name="toc 1"/>
    <w:lsdException w:qFormat="1" w:unhideWhenUsed="0" w:uiPriority="39" w:semiHidden="0" w:name="toc 2"/>
    <w:lsdException w:qFormat="1" w:unhideWhenUsed="0" w:uiPriority="39" w:name="toc 3"/>
    <w:lsdException w:unhideWhenUsed="0" w:uiPriority="98" w:name="toc 4"/>
    <w:lsdException w:unhideWhenUsed="0" w:uiPriority="98" w:name="toc 5"/>
    <w:lsdException w:unhideWhenUsed="0" w:uiPriority="98" w:name="toc 6"/>
    <w:lsdException w:unhideWhenUsed="0" w:uiPriority="98" w:name="toc 7"/>
    <w:lsdException w:unhideWhenUsed="0" w:uiPriority="98" w:name="toc 8"/>
    <w:lsdException w:unhideWhenUsed="0" w:uiPriority="98" w:name="toc 9"/>
    <w:lsdException w:unhideWhenUsed="0" w:uiPriority="98" w:name="Normal Indent"/>
    <w:lsdException w:unhideWhenUsed="0" w:uiPriority="98" w:name="footnote text"/>
    <w:lsdException w:qFormat="1" w:unhideWhenUsed="0" w:uiPriority="99" w:semiHidden="0" w:name="annotation text"/>
    <w:lsdException w:qFormat="1" w:unhideWhenUsed="0" w:uiPriority="0" w:name="header"/>
    <w:lsdException w:qFormat="1" w:unhideWhenUsed="0" w:uiPriority="0" w:name="footer"/>
    <w:lsdException w:unhideWhenUsed="0" w:uiPriority="98" w:name="index heading"/>
    <w:lsdException w:qFormat="1" w:unhideWhenUsed="0" w:uiPriority="98" w:name="caption"/>
    <w:lsdException w:unhideWhenUsed="0" w:uiPriority="98" w:name="table of figures"/>
    <w:lsdException w:unhideWhenUsed="0" w:uiPriority="98" w:name="envelope address"/>
    <w:lsdException w:unhideWhenUsed="0" w:uiPriority="98" w:name="envelope return"/>
    <w:lsdException w:unhideWhenUsed="0" w:uiPriority="98" w:name="footnote reference"/>
    <w:lsdException w:qFormat="1" w:unhideWhenUsed="0" w:uiPriority="98" w:name="annotation reference"/>
    <w:lsdException w:unhideWhenUsed="0" w:uiPriority="98" w:name="line number"/>
    <w:lsdException w:qFormat="1" w:unhideWhenUsed="0" w:uiPriority="0" w:name="page number"/>
    <w:lsdException w:unhideWhenUsed="0" w:uiPriority="98" w:name="endnote reference"/>
    <w:lsdException w:unhideWhenUsed="0" w:uiPriority="98" w:name="endnote text"/>
    <w:lsdException w:unhideWhenUsed="0" w:uiPriority="98" w:name="table of authorities"/>
    <w:lsdException w:unhideWhenUsed="0" w:uiPriority="98" w:name="macro"/>
    <w:lsdException w:unhideWhenUsed="0" w:uiPriority="98" w:name="toa heading"/>
    <w:lsdException w:qFormat="1" w:unhideWhenUsed="0" w:uiPriority="0" w:semiHidden="0" w:name="List"/>
    <w:lsdException w:unhideWhenUsed="0" w:uiPriority="98" w:name="List Bullet"/>
    <w:lsdException w:unhideWhenUsed="0" w:uiPriority="98" w:name="List Number"/>
    <w:lsdException w:unhideWhenUsed="0" w:uiPriority="98" w:name="List 2"/>
    <w:lsdException w:unhideWhenUsed="0" w:uiPriority="98" w:name="List 3"/>
    <w:lsdException w:unhideWhenUsed="0" w:uiPriority="98" w:name="List 4"/>
    <w:lsdException w:unhideWhenUsed="0" w:uiPriority="98" w:name="List 5"/>
    <w:lsdException w:unhideWhenUsed="0" w:uiPriority="98" w:name="List Bullet 2"/>
    <w:lsdException w:unhideWhenUsed="0" w:uiPriority="98" w:name="List Bullet 3"/>
    <w:lsdException w:unhideWhenUsed="0" w:uiPriority="98" w:name="List Bullet 4"/>
    <w:lsdException w:unhideWhenUsed="0" w:uiPriority="98" w:name="List Bullet 5"/>
    <w:lsdException w:unhideWhenUsed="0" w:uiPriority="98" w:name="List Number 2"/>
    <w:lsdException w:unhideWhenUsed="0" w:uiPriority="98" w:name="List Number 3"/>
    <w:lsdException w:unhideWhenUsed="0" w:uiPriority="98" w:name="List Number 4"/>
    <w:lsdException w:unhideWhenUsed="0" w:uiPriority="98" w:name="List Number 5"/>
    <w:lsdException w:qFormat="1" w:unhideWhenUsed="0" w:uiPriority="0" w:name="Title"/>
    <w:lsdException w:unhideWhenUsed="0" w:uiPriority="98" w:name="Closing"/>
    <w:lsdException w:unhideWhenUsed="0" w:uiPriority="98" w:name="Signature"/>
    <w:lsdException w:qFormat="1" w:uiPriority="1" w:name="Default Paragraph Font"/>
    <w:lsdException w:qFormat="1" w:unhideWhenUsed="0" w:uiPriority="98" w:name="Body Text"/>
    <w:lsdException w:qFormat="1" w:unhideWhenUsed="0" w:uiPriority="0" w:name="Body Text Indent"/>
    <w:lsdException w:unhideWhenUsed="0" w:uiPriority="98" w:name="List Continue"/>
    <w:lsdException w:unhideWhenUsed="0" w:uiPriority="98" w:name="List Continue 2"/>
    <w:lsdException w:unhideWhenUsed="0" w:uiPriority="98" w:name="List Continue 3"/>
    <w:lsdException w:unhideWhenUsed="0" w:uiPriority="98" w:name="List Continue 4"/>
    <w:lsdException w:unhideWhenUsed="0" w:uiPriority="98" w:name="List Continue 5"/>
    <w:lsdException w:qFormat="1" w:unhideWhenUsed="0" w:uiPriority="99" w:name="Message Header"/>
    <w:lsdException w:qFormat="1" w:unhideWhenUsed="0" w:uiPriority="98" w:semiHidden="0" w:name="Subtitle"/>
    <w:lsdException w:unhideWhenUsed="0" w:uiPriority="98" w:name="Salutation"/>
    <w:lsdException w:qFormat="1" w:unhideWhenUsed="0" w:uiPriority="0" w:name="Date"/>
    <w:lsdException w:unhideWhenUsed="0" w:uiPriority="98" w:name="Body Text First Indent"/>
    <w:lsdException w:qFormat="1" w:unhideWhenUsed="0" w:uiPriority="0" w:semiHidden="0" w:name="Body Text First Indent 2"/>
    <w:lsdException w:unhideWhenUsed="0" w:uiPriority="98" w:name="Note Heading"/>
    <w:lsdException w:unhideWhenUsed="0" w:uiPriority="98" w:name="Body Text 2"/>
    <w:lsdException w:unhideWhenUsed="0" w:uiPriority="98" w:name="Body Text 3"/>
    <w:lsdException w:qFormat="1" w:unhideWhenUsed="0" w:uiPriority="0" w:name="Body Text Indent 2"/>
    <w:lsdException w:qFormat="1" w:unhideWhenUsed="0" w:uiPriority="0" w:name="Body Text Indent 3"/>
    <w:lsdException w:unhideWhenUsed="0" w:uiPriority="98" w:name="Block Text"/>
    <w:lsdException w:qFormat="1" w:unhideWhenUsed="0" w:uiPriority="99" w:semiHidden="0" w:name="Hyperlink"/>
    <w:lsdException w:qFormat="1" w:unhideWhenUsed="0" w:uiPriority="98" w:name="FollowedHyperlink"/>
    <w:lsdException w:qFormat="1" w:unhideWhenUsed="0" w:uiPriority="98" w:name="Strong"/>
    <w:lsdException w:qFormat="1" w:unhideWhenUsed="0" w:uiPriority="98" w:name="Emphasis"/>
    <w:lsdException w:qFormat="1" w:unhideWhenUsed="0" w:uiPriority="0" w:name="Document Map"/>
    <w:lsdException w:qFormat="1" w:unhideWhenUsed="0" w:uiPriority="0" w:semiHidden="0" w:name="Plain Text"/>
    <w:lsdException w:qFormat="1" w:unhideWhenUsed="0" w:uiPriority="99" w:name="E-mail Signature"/>
    <w:lsdException w:qFormat="1" w:unhideWhenUsed="0" w:uiPriority="0" w:name="Normal (Web)"/>
    <w:lsdException w:unhideWhenUsed="0" w:uiPriority="98" w:name="HTML Acronym"/>
    <w:lsdException w:unhideWhenUsed="0" w:uiPriority="98" w:name="HTML Address"/>
    <w:lsdException w:unhideWhenUsed="0" w:uiPriority="98" w:name="HTML Cite"/>
    <w:lsdException w:unhideWhenUsed="0" w:uiPriority="98" w:name="HTML Code"/>
    <w:lsdException w:unhideWhenUsed="0" w:uiPriority="98" w:name="HTML Definition"/>
    <w:lsdException w:uiPriority="0" w:name="HTML Keyboard"/>
    <w:lsdException w:unhideWhenUsed="0" w:uiPriority="98" w:name="HTML Preformatted"/>
    <w:lsdException w:unhideWhenUsed="0" w:uiPriority="98" w:name="HTML Sample"/>
    <w:lsdException w:unhideWhenUsed="0" w:uiPriority="98" w:name="HTML Typewriter"/>
    <w:lsdException w:unhideWhenUsed="0" w:uiPriority="98" w:name="HTML Variable"/>
    <w:lsdException w:qFormat="1" w:uiPriority="99" w:name="Normal Table"/>
    <w:lsdException w:qFormat="1" w:unhideWhenUsed="0" w:uiPriority="98"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name="Balloon Text"/>
    <w:lsdException w:qFormat="1"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8"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98"/>
    <w:pPr>
      <w:widowControl w:val="0"/>
      <w:jc w:val="both"/>
    </w:pPr>
    <w:rPr>
      <w:rFonts w:ascii="Times New Roman" w:hAnsi="Times New Roman" w:eastAsia="宋体" w:cs="Times New Roman"/>
      <w:kern w:val="2"/>
      <w:sz w:val="21"/>
      <w:lang w:val="en-US" w:eastAsia="zh-CN" w:bidi="ar-SA"/>
    </w:rPr>
  </w:style>
  <w:style w:type="paragraph" w:styleId="2">
    <w:name w:val="heading 1"/>
    <w:basedOn w:val="1"/>
    <w:next w:val="1"/>
    <w:link w:val="67"/>
    <w:semiHidden/>
    <w:qFormat/>
    <w:uiPriority w:val="0"/>
    <w:pPr>
      <w:keepNext/>
      <w:keepLines/>
      <w:spacing w:before="340" w:after="330" w:line="578" w:lineRule="auto"/>
      <w:outlineLvl w:val="0"/>
    </w:pPr>
    <w:rPr>
      <w:b/>
      <w:bCs/>
      <w:kern w:val="44"/>
      <w:sz w:val="44"/>
      <w:szCs w:val="44"/>
    </w:rPr>
  </w:style>
  <w:style w:type="paragraph" w:styleId="3">
    <w:name w:val="heading 2"/>
    <w:basedOn w:val="1"/>
    <w:next w:val="1"/>
    <w:link w:val="81"/>
    <w:semiHidden/>
    <w:qFormat/>
    <w:uiPriority w:val="0"/>
    <w:pPr>
      <w:keepNext/>
      <w:keepLines/>
      <w:spacing w:before="260" w:after="260" w:line="416" w:lineRule="auto"/>
      <w:outlineLvl w:val="1"/>
    </w:pPr>
    <w:rPr>
      <w:rFonts w:asciiTheme="majorHAnsi" w:hAnsiTheme="majorHAnsi" w:eastAsiaTheme="majorEastAsia" w:cstheme="majorBidi"/>
      <w:b/>
      <w:bCs/>
      <w:sz w:val="32"/>
      <w:szCs w:val="32"/>
    </w:rPr>
  </w:style>
  <w:style w:type="paragraph" w:styleId="4">
    <w:name w:val="heading 3"/>
    <w:basedOn w:val="1"/>
    <w:next w:val="1"/>
    <w:link w:val="44"/>
    <w:semiHidden/>
    <w:qFormat/>
    <w:uiPriority w:val="0"/>
    <w:pPr>
      <w:keepNext/>
      <w:keepLines/>
      <w:spacing w:line="416" w:lineRule="auto"/>
      <w:outlineLvl w:val="2"/>
    </w:pPr>
    <w:rPr>
      <w:b/>
      <w:bCs/>
      <w:sz w:val="32"/>
      <w:szCs w:val="32"/>
    </w:rPr>
  </w:style>
  <w:style w:type="paragraph" w:styleId="5">
    <w:name w:val="heading 4"/>
    <w:basedOn w:val="1"/>
    <w:next w:val="1"/>
    <w:link w:val="77"/>
    <w:semiHidden/>
    <w:qFormat/>
    <w:uiPriority w:val="0"/>
    <w:pPr>
      <w:keepNext/>
      <w:keepLines/>
      <w:spacing w:line="360" w:lineRule="auto"/>
      <w:outlineLvl w:val="3"/>
    </w:pPr>
    <w:rPr>
      <w:rFonts w:ascii="Arial" w:hAnsi="Arial"/>
      <w:b/>
      <w:bCs/>
      <w:szCs w:val="28"/>
    </w:rPr>
  </w:style>
  <w:style w:type="paragraph" w:styleId="6">
    <w:name w:val="heading 5"/>
    <w:basedOn w:val="1"/>
    <w:next w:val="1"/>
    <w:link w:val="78"/>
    <w:semiHidden/>
    <w:qFormat/>
    <w:uiPriority w:val="0"/>
    <w:pPr>
      <w:keepNext/>
      <w:numPr>
        <w:ilvl w:val="0"/>
        <w:numId w:val="1"/>
      </w:numPr>
      <w:autoSpaceDE w:val="0"/>
      <w:autoSpaceDN w:val="0"/>
      <w:adjustRightInd w:val="0"/>
      <w:spacing w:line="465" w:lineRule="exact"/>
      <w:jc w:val="left"/>
      <w:outlineLvl w:val="4"/>
    </w:pPr>
    <w:rPr>
      <w:rFonts w:ascii="宋体" w:hAnsi="宋体"/>
      <w:bCs/>
      <w:iCs/>
      <w:color w:val="000000"/>
      <w:kern w:val="0"/>
      <w:sz w:val="28"/>
      <w:szCs w:val="28"/>
    </w:rPr>
  </w:style>
  <w:style w:type="character" w:default="1" w:styleId="33">
    <w:name w:val="Default Paragraph Font"/>
    <w:semiHidden/>
    <w:unhideWhenUsed/>
    <w:qFormat/>
    <w:uiPriority w:val="1"/>
  </w:style>
  <w:style w:type="table" w:default="1" w:styleId="31">
    <w:name w:val="Normal Table"/>
    <w:semiHidden/>
    <w:unhideWhenUsed/>
    <w:qFormat/>
    <w:uiPriority w:val="99"/>
    <w:tblPr>
      <w:tblCellMar>
        <w:top w:w="0" w:type="dxa"/>
        <w:left w:w="108" w:type="dxa"/>
        <w:bottom w:w="0" w:type="dxa"/>
        <w:right w:w="108" w:type="dxa"/>
      </w:tblCellMar>
    </w:tblPr>
  </w:style>
  <w:style w:type="paragraph" w:styleId="7">
    <w:name w:val="E-mail Signature"/>
    <w:basedOn w:val="1"/>
    <w:link w:val="104"/>
    <w:semiHidden/>
    <w:qFormat/>
    <w:uiPriority w:val="99"/>
    <w:pPr>
      <w:spacing w:after="200" w:line="276" w:lineRule="auto"/>
      <w:jc w:val="left"/>
    </w:pPr>
    <w:rPr>
      <w:rFonts w:ascii="Calibri" w:hAnsi="Calibri"/>
      <w:kern w:val="0"/>
      <w:szCs w:val="21"/>
    </w:rPr>
  </w:style>
  <w:style w:type="paragraph" w:styleId="8">
    <w:name w:val="caption"/>
    <w:basedOn w:val="1"/>
    <w:next w:val="1"/>
    <w:semiHidden/>
    <w:qFormat/>
    <w:uiPriority w:val="98"/>
    <w:pPr>
      <w:spacing w:before="152" w:after="160"/>
    </w:pPr>
    <w:rPr>
      <w:rFonts w:ascii="Arial" w:hAnsi="Arial" w:eastAsia="黑体" w:cs="Arial"/>
      <w:sz w:val="20"/>
    </w:rPr>
  </w:style>
  <w:style w:type="paragraph" w:styleId="9">
    <w:name w:val="Document Map"/>
    <w:basedOn w:val="1"/>
    <w:link w:val="93"/>
    <w:semiHidden/>
    <w:qFormat/>
    <w:uiPriority w:val="0"/>
    <w:pPr>
      <w:adjustRightInd w:val="0"/>
      <w:spacing w:line="312" w:lineRule="atLeast"/>
      <w:textAlignment w:val="baseline"/>
    </w:pPr>
    <w:rPr>
      <w:rFonts w:ascii="宋体"/>
      <w:kern w:val="0"/>
      <w:sz w:val="18"/>
      <w:szCs w:val="18"/>
    </w:rPr>
  </w:style>
  <w:style w:type="paragraph" w:styleId="10">
    <w:name w:val="annotation text"/>
    <w:basedOn w:val="1"/>
    <w:link w:val="46"/>
    <w:qFormat/>
    <w:uiPriority w:val="99"/>
    <w:pPr>
      <w:jc w:val="left"/>
    </w:pPr>
  </w:style>
  <w:style w:type="paragraph" w:styleId="11">
    <w:name w:val="Body Text"/>
    <w:basedOn w:val="1"/>
    <w:next w:val="12"/>
    <w:link w:val="42"/>
    <w:semiHidden/>
    <w:qFormat/>
    <w:uiPriority w:val="98"/>
    <w:rPr>
      <w:rFonts w:ascii="仿宋_GB2312" w:eastAsia="仿宋_GB2312"/>
      <w:sz w:val="32"/>
    </w:rPr>
  </w:style>
  <w:style w:type="paragraph" w:customStyle="1" w:styleId="12">
    <w:name w:val="Default"/>
    <w:qFormat/>
    <w:uiPriority w:val="0"/>
    <w:pPr>
      <w:widowControl w:val="0"/>
      <w:autoSpaceDE w:val="0"/>
      <w:autoSpaceDN w:val="0"/>
      <w:adjustRightInd w:val="0"/>
    </w:pPr>
    <w:rPr>
      <w:rFonts w:ascii="仿宋_GB2312" w:hAnsi="Calibri" w:eastAsia="仿宋_GB2312" w:cs="仿宋_GB2312"/>
      <w:color w:val="000000"/>
      <w:sz w:val="24"/>
      <w:szCs w:val="24"/>
      <w:lang w:val="en-US" w:eastAsia="zh-CN" w:bidi="ar-SA"/>
    </w:rPr>
  </w:style>
  <w:style w:type="paragraph" w:styleId="13">
    <w:name w:val="Body Text Indent"/>
    <w:basedOn w:val="1"/>
    <w:next w:val="1"/>
    <w:link w:val="49"/>
    <w:semiHidden/>
    <w:qFormat/>
    <w:uiPriority w:val="0"/>
    <w:pPr>
      <w:spacing w:after="120"/>
      <w:ind w:left="420" w:leftChars="200"/>
    </w:pPr>
    <w:rPr>
      <w:rFonts w:ascii="Calibri" w:hAnsi="Calibri"/>
      <w:szCs w:val="22"/>
    </w:rPr>
  </w:style>
  <w:style w:type="paragraph" w:styleId="14">
    <w:name w:val="toc 3"/>
    <w:basedOn w:val="1"/>
    <w:next w:val="1"/>
    <w:semiHidden/>
    <w:qFormat/>
    <w:uiPriority w:val="39"/>
    <w:pPr>
      <w:adjustRightInd w:val="0"/>
      <w:spacing w:line="312" w:lineRule="atLeast"/>
      <w:ind w:left="840" w:leftChars="400"/>
      <w:textAlignment w:val="baseline"/>
    </w:pPr>
    <w:rPr>
      <w:kern w:val="0"/>
      <w:sz w:val="24"/>
    </w:rPr>
  </w:style>
  <w:style w:type="paragraph" w:styleId="15">
    <w:name w:val="Plain Text"/>
    <w:basedOn w:val="1"/>
    <w:link w:val="51"/>
    <w:qFormat/>
    <w:uiPriority w:val="0"/>
    <w:rPr>
      <w:rFonts w:ascii="宋体" w:hAnsi="Courier New"/>
    </w:rPr>
  </w:style>
  <w:style w:type="paragraph" w:styleId="16">
    <w:name w:val="Date"/>
    <w:basedOn w:val="1"/>
    <w:next w:val="1"/>
    <w:link w:val="87"/>
    <w:semiHidden/>
    <w:qFormat/>
    <w:uiPriority w:val="0"/>
    <w:pPr>
      <w:adjustRightInd w:val="0"/>
      <w:spacing w:line="312" w:lineRule="atLeast"/>
      <w:ind w:left="100" w:leftChars="2500"/>
      <w:textAlignment w:val="baseline"/>
    </w:pPr>
    <w:rPr>
      <w:kern w:val="0"/>
      <w:sz w:val="24"/>
    </w:rPr>
  </w:style>
  <w:style w:type="paragraph" w:styleId="17">
    <w:name w:val="Body Text Indent 2"/>
    <w:basedOn w:val="1"/>
    <w:link w:val="86"/>
    <w:semiHidden/>
    <w:qFormat/>
    <w:uiPriority w:val="0"/>
    <w:pPr>
      <w:adjustRightInd w:val="0"/>
      <w:spacing w:after="120" w:line="480" w:lineRule="auto"/>
      <w:ind w:left="420" w:leftChars="200"/>
      <w:textAlignment w:val="baseline"/>
    </w:pPr>
    <w:rPr>
      <w:kern w:val="0"/>
      <w:sz w:val="24"/>
    </w:rPr>
  </w:style>
  <w:style w:type="paragraph" w:styleId="18">
    <w:name w:val="Balloon Text"/>
    <w:basedOn w:val="1"/>
    <w:link w:val="48"/>
    <w:semiHidden/>
    <w:qFormat/>
    <w:uiPriority w:val="0"/>
    <w:rPr>
      <w:sz w:val="18"/>
      <w:szCs w:val="18"/>
    </w:rPr>
  </w:style>
  <w:style w:type="paragraph" w:styleId="19">
    <w:name w:val="footer"/>
    <w:basedOn w:val="1"/>
    <w:link w:val="43"/>
    <w:semiHidden/>
    <w:qFormat/>
    <w:uiPriority w:val="0"/>
    <w:pPr>
      <w:tabs>
        <w:tab w:val="center" w:pos="4153"/>
        <w:tab w:val="right" w:pos="8306"/>
      </w:tabs>
      <w:snapToGrid w:val="0"/>
      <w:jc w:val="left"/>
    </w:pPr>
    <w:rPr>
      <w:sz w:val="18"/>
      <w:szCs w:val="18"/>
    </w:rPr>
  </w:style>
  <w:style w:type="paragraph" w:styleId="20">
    <w:name w:val="header"/>
    <w:basedOn w:val="1"/>
    <w:link w:val="53"/>
    <w:semiHidden/>
    <w:qFormat/>
    <w:uiPriority w:val="0"/>
    <w:pPr>
      <w:pBdr>
        <w:bottom w:val="single" w:color="auto" w:sz="6" w:space="1"/>
      </w:pBdr>
      <w:tabs>
        <w:tab w:val="center" w:pos="4153"/>
        <w:tab w:val="right" w:pos="8306"/>
      </w:tabs>
      <w:snapToGrid w:val="0"/>
      <w:jc w:val="center"/>
    </w:pPr>
    <w:rPr>
      <w:sz w:val="18"/>
      <w:szCs w:val="18"/>
    </w:rPr>
  </w:style>
  <w:style w:type="paragraph" w:styleId="21">
    <w:name w:val="toc 1"/>
    <w:basedOn w:val="1"/>
    <w:next w:val="1"/>
    <w:qFormat/>
    <w:uiPriority w:val="39"/>
    <w:pPr>
      <w:tabs>
        <w:tab w:val="right" w:leader="dot" w:pos="8729"/>
      </w:tabs>
      <w:spacing w:line="480" w:lineRule="auto"/>
      <w:jc w:val="left"/>
    </w:pPr>
    <w:rPr>
      <w:rFonts w:ascii="宋体" w:hAnsi="宋体"/>
      <w:b/>
      <w:caps/>
      <w:sz w:val="28"/>
      <w:szCs w:val="28"/>
    </w:rPr>
  </w:style>
  <w:style w:type="paragraph" w:styleId="22">
    <w:name w:val="List"/>
    <w:basedOn w:val="1"/>
    <w:qFormat/>
    <w:uiPriority w:val="0"/>
    <w:pPr>
      <w:ind w:left="200" w:hanging="200" w:hangingChars="200"/>
    </w:pPr>
    <w:rPr>
      <w:szCs w:val="21"/>
    </w:rPr>
  </w:style>
  <w:style w:type="paragraph" w:styleId="23">
    <w:name w:val="Body Text Indent 3"/>
    <w:basedOn w:val="1"/>
    <w:link w:val="83"/>
    <w:semiHidden/>
    <w:qFormat/>
    <w:uiPriority w:val="0"/>
    <w:pPr>
      <w:spacing w:line="360" w:lineRule="auto"/>
      <w:ind w:left="1347" w:leftChars="413" w:hanging="480" w:hangingChars="200"/>
    </w:pPr>
    <w:rPr>
      <w:rFonts w:ascii="宋体" w:hAnsi="宋体"/>
      <w:color w:val="FF0000"/>
      <w:sz w:val="24"/>
      <w:szCs w:val="24"/>
    </w:rPr>
  </w:style>
  <w:style w:type="paragraph" w:styleId="24">
    <w:name w:val="index 9"/>
    <w:basedOn w:val="1"/>
    <w:next w:val="1"/>
    <w:autoRedefine/>
    <w:semiHidden/>
    <w:qFormat/>
    <w:uiPriority w:val="98"/>
    <w:pPr>
      <w:ind w:left="1600" w:leftChars="1600"/>
    </w:pPr>
  </w:style>
  <w:style w:type="paragraph" w:styleId="25">
    <w:name w:val="toc 2"/>
    <w:basedOn w:val="1"/>
    <w:next w:val="1"/>
    <w:qFormat/>
    <w:uiPriority w:val="39"/>
    <w:pPr>
      <w:ind w:left="420" w:leftChars="200"/>
    </w:pPr>
  </w:style>
  <w:style w:type="paragraph" w:styleId="26">
    <w:name w:val="Message Header"/>
    <w:basedOn w:val="1"/>
    <w:link w:val="108"/>
    <w:semiHidden/>
    <w:qFormat/>
    <w:uiPriority w:val="99"/>
    <w:pPr>
      <w:pBdr>
        <w:top w:val="single" w:color="auto" w:sz="6" w:space="1"/>
        <w:left w:val="single" w:color="auto" w:sz="6" w:space="1"/>
        <w:bottom w:val="single" w:color="auto" w:sz="6" w:space="1"/>
        <w:right w:val="single" w:color="auto" w:sz="6" w:space="1"/>
      </w:pBdr>
      <w:shd w:val="pct20" w:color="auto" w:fill="auto"/>
      <w:spacing w:after="200" w:line="276" w:lineRule="auto"/>
      <w:ind w:left="1080" w:leftChars="500" w:hanging="1080" w:hangingChars="500"/>
      <w:jc w:val="left"/>
    </w:pPr>
    <w:rPr>
      <w:rFonts w:ascii="Cambria" w:hAnsi="Cambria" w:cs="Cambria"/>
      <w:kern w:val="0"/>
      <w:sz w:val="24"/>
      <w:szCs w:val="24"/>
    </w:rPr>
  </w:style>
  <w:style w:type="paragraph" w:styleId="27">
    <w:name w:val="Normal (Web)"/>
    <w:basedOn w:val="1"/>
    <w:semiHidden/>
    <w:qFormat/>
    <w:uiPriority w:val="0"/>
    <w:pPr>
      <w:widowControl/>
      <w:adjustRightInd w:val="0"/>
      <w:spacing w:before="100" w:beforeAutospacing="1" w:after="100" w:afterAutospacing="1" w:line="312" w:lineRule="atLeast"/>
      <w:jc w:val="left"/>
      <w:textAlignment w:val="baseline"/>
    </w:pPr>
    <w:rPr>
      <w:rFonts w:ascii="宋体" w:hAnsi="宋体" w:cs="宋体"/>
      <w:kern w:val="0"/>
      <w:sz w:val="24"/>
      <w:szCs w:val="24"/>
    </w:rPr>
  </w:style>
  <w:style w:type="paragraph" w:styleId="28">
    <w:name w:val="Title"/>
    <w:basedOn w:val="1"/>
    <w:next w:val="1"/>
    <w:link w:val="70"/>
    <w:semiHidden/>
    <w:qFormat/>
    <w:uiPriority w:val="0"/>
    <w:pPr>
      <w:spacing w:before="240" w:after="60"/>
      <w:jc w:val="center"/>
      <w:outlineLvl w:val="0"/>
    </w:pPr>
    <w:rPr>
      <w:rFonts w:eastAsia="黑体" w:asciiTheme="majorHAnsi" w:hAnsiTheme="majorHAnsi" w:cstheme="majorBidi"/>
      <w:b/>
      <w:bCs/>
      <w:sz w:val="36"/>
      <w:szCs w:val="32"/>
    </w:rPr>
  </w:style>
  <w:style w:type="paragraph" w:styleId="29">
    <w:name w:val="annotation subject"/>
    <w:basedOn w:val="10"/>
    <w:next w:val="10"/>
    <w:link w:val="54"/>
    <w:semiHidden/>
    <w:qFormat/>
    <w:uiPriority w:val="98"/>
    <w:rPr>
      <w:b/>
      <w:bCs/>
    </w:rPr>
  </w:style>
  <w:style w:type="paragraph" w:styleId="30">
    <w:name w:val="Body Text First Indent 2"/>
    <w:basedOn w:val="13"/>
    <w:next w:val="25"/>
    <w:qFormat/>
    <w:uiPriority w:val="0"/>
    <w:pPr>
      <w:spacing w:line="276" w:lineRule="auto"/>
      <w:ind w:left="200" w:firstLine="200" w:firstLineChars="200"/>
      <w:jc w:val="left"/>
    </w:pPr>
  </w:style>
  <w:style w:type="table" w:styleId="32">
    <w:name w:val="Table Grid"/>
    <w:basedOn w:val="31"/>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34">
    <w:name w:val="Strong"/>
    <w:semiHidden/>
    <w:qFormat/>
    <w:uiPriority w:val="98"/>
    <w:rPr>
      <w:b/>
    </w:rPr>
  </w:style>
  <w:style w:type="character" w:styleId="35">
    <w:name w:val="page number"/>
    <w:basedOn w:val="33"/>
    <w:semiHidden/>
    <w:qFormat/>
    <w:uiPriority w:val="0"/>
  </w:style>
  <w:style w:type="character" w:styleId="36">
    <w:name w:val="FollowedHyperlink"/>
    <w:semiHidden/>
    <w:qFormat/>
    <w:uiPriority w:val="98"/>
    <w:rPr>
      <w:color w:val="800080"/>
      <w:u w:val="single"/>
    </w:rPr>
  </w:style>
  <w:style w:type="character" w:styleId="37">
    <w:name w:val="Emphasis"/>
    <w:semiHidden/>
    <w:qFormat/>
    <w:uiPriority w:val="98"/>
    <w:rPr>
      <w:i/>
      <w:iCs/>
    </w:rPr>
  </w:style>
  <w:style w:type="character" w:styleId="38">
    <w:name w:val="Hyperlink"/>
    <w:basedOn w:val="33"/>
    <w:qFormat/>
    <w:uiPriority w:val="99"/>
    <w:rPr>
      <w:rFonts w:cs="Times New Roman"/>
      <w:color w:val="1F4F88"/>
      <w:u w:val="none"/>
    </w:rPr>
  </w:style>
  <w:style w:type="character" w:styleId="39">
    <w:name w:val="annotation reference"/>
    <w:semiHidden/>
    <w:qFormat/>
    <w:uiPriority w:val="98"/>
    <w:rPr>
      <w:sz w:val="21"/>
      <w:szCs w:val="21"/>
    </w:rPr>
  </w:style>
  <w:style w:type="character" w:customStyle="1" w:styleId="40">
    <w:name w:val="Char Char3"/>
    <w:semiHidden/>
    <w:qFormat/>
    <w:uiPriority w:val="98"/>
    <w:rPr>
      <w:rFonts w:ascii="宋体" w:hAnsi="Courier New" w:eastAsia="宋体"/>
      <w:kern w:val="2"/>
      <w:sz w:val="21"/>
      <w:lang w:val="en-US" w:eastAsia="zh-CN" w:bidi="ar-SA"/>
    </w:rPr>
  </w:style>
  <w:style w:type="character" w:customStyle="1" w:styleId="41">
    <w:name w:val="纯文本 Char"/>
    <w:semiHidden/>
    <w:qFormat/>
    <w:uiPriority w:val="98"/>
    <w:rPr>
      <w:rFonts w:ascii="宋体" w:hAnsi="Courier New" w:eastAsia="宋体"/>
      <w:kern w:val="2"/>
      <w:sz w:val="21"/>
      <w:lang w:val="en-US" w:eastAsia="zh-CN" w:bidi="ar-SA"/>
    </w:rPr>
  </w:style>
  <w:style w:type="character" w:customStyle="1" w:styleId="42">
    <w:name w:val="正文文本 字符"/>
    <w:link w:val="11"/>
    <w:semiHidden/>
    <w:qFormat/>
    <w:uiPriority w:val="98"/>
    <w:rPr>
      <w:rFonts w:ascii="仿宋_GB2312" w:eastAsia="仿宋_GB2312"/>
      <w:kern w:val="2"/>
      <w:sz w:val="32"/>
    </w:rPr>
  </w:style>
  <w:style w:type="character" w:customStyle="1" w:styleId="43">
    <w:name w:val="页脚 字符"/>
    <w:link w:val="19"/>
    <w:semiHidden/>
    <w:qFormat/>
    <w:uiPriority w:val="0"/>
    <w:rPr>
      <w:kern w:val="2"/>
      <w:sz w:val="18"/>
      <w:szCs w:val="18"/>
    </w:rPr>
  </w:style>
  <w:style w:type="character" w:customStyle="1" w:styleId="44">
    <w:name w:val="标题 3 字符"/>
    <w:link w:val="4"/>
    <w:semiHidden/>
    <w:qFormat/>
    <w:uiPriority w:val="0"/>
    <w:rPr>
      <w:b/>
      <w:bCs/>
      <w:kern w:val="2"/>
      <w:sz w:val="32"/>
      <w:szCs w:val="32"/>
    </w:rPr>
  </w:style>
  <w:style w:type="character" w:customStyle="1" w:styleId="45">
    <w:name w:val="正文文本 Char"/>
    <w:semiHidden/>
    <w:qFormat/>
    <w:uiPriority w:val="98"/>
    <w:rPr>
      <w:rFonts w:ascii="仿宋_GB2312" w:eastAsia="仿宋_GB2312"/>
      <w:kern w:val="2"/>
      <w:sz w:val="32"/>
    </w:rPr>
  </w:style>
  <w:style w:type="character" w:customStyle="1" w:styleId="46">
    <w:name w:val="批注文字 字符"/>
    <w:link w:val="10"/>
    <w:qFormat/>
    <w:uiPriority w:val="99"/>
    <w:rPr>
      <w:kern w:val="2"/>
      <w:sz w:val="21"/>
    </w:rPr>
  </w:style>
  <w:style w:type="character" w:customStyle="1" w:styleId="47">
    <w:name w:val="apple-converted-space"/>
    <w:basedOn w:val="33"/>
    <w:semiHidden/>
    <w:qFormat/>
    <w:uiPriority w:val="98"/>
  </w:style>
  <w:style w:type="character" w:customStyle="1" w:styleId="48">
    <w:name w:val="批注框文本 字符"/>
    <w:link w:val="18"/>
    <w:semiHidden/>
    <w:qFormat/>
    <w:uiPriority w:val="98"/>
    <w:rPr>
      <w:kern w:val="2"/>
      <w:sz w:val="18"/>
      <w:szCs w:val="18"/>
    </w:rPr>
  </w:style>
  <w:style w:type="character" w:customStyle="1" w:styleId="49">
    <w:name w:val="正文文本缩进 字符"/>
    <w:link w:val="13"/>
    <w:semiHidden/>
    <w:qFormat/>
    <w:uiPriority w:val="0"/>
    <w:rPr>
      <w:rFonts w:ascii="Calibri" w:hAnsi="Calibri"/>
      <w:kern w:val="2"/>
      <w:sz w:val="21"/>
      <w:szCs w:val="22"/>
    </w:rPr>
  </w:style>
  <w:style w:type="character" w:customStyle="1" w:styleId="50">
    <w:name w:val="Char Char5"/>
    <w:semiHidden/>
    <w:qFormat/>
    <w:uiPriority w:val="98"/>
    <w:rPr>
      <w:rFonts w:ascii="宋体" w:hAnsi="Courier New" w:eastAsia="宋体"/>
      <w:kern w:val="2"/>
      <w:sz w:val="21"/>
      <w:lang w:val="en-US" w:eastAsia="zh-CN" w:bidi="ar-SA"/>
    </w:rPr>
  </w:style>
  <w:style w:type="character" w:customStyle="1" w:styleId="51">
    <w:name w:val="纯文本 字符1"/>
    <w:link w:val="15"/>
    <w:semiHidden/>
    <w:qFormat/>
    <w:uiPriority w:val="0"/>
    <w:rPr>
      <w:rFonts w:ascii="宋体" w:hAnsi="Courier New"/>
      <w:kern w:val="2"/>
      <w:sz w:val="21"/>
    </w:rPr>
  </w:style>
  <w:style w:type="character" w:customStyle="1" w:styleId="52">
    <w:name w:val="纯文本 字符"/>
    <w:semiHidden/>
    <w:qFormat/>
    <w:uiPriority w:val="98"/>
    <w:rPr>
      <w:rFonts w:ascii="宋体" w:hAnsi="Courier New" w:eastAsia="宋体"/>
    </w:rPr>
  </w:style>
  <w:style w:type="character" w:customStyle="1" w:styleId="53">
    <w:name w:val="页眉 字符"/>
    <w:link w:val="20"/>
    <w:semiHidden/>
    <w:qFormat/>
    <w:uiPriority w:val="0"/>
    <w:rPr>
      <w:kern w:val="2"/>
      <w:sz w:val="18"/>
      <w:szCs w:val="18"/>
    </w:rPr>
  </w:style>
  <w:style w:type="character" w:customStyle="1" w:styleId="54">
    <w:name w:val="批注主题 字符"/>
    <w:link w:val="29"/>
    <w:semiHidden/>
    <w:qFormat/>
    <w:uiPriority w:val="98"/>
    <w:rPr>
      <w:b/>
      <w:bCs/>
      <w:kern w:val="2"/>
      <w:sz w:val="21"/>
    </w:rPr>
  </w:style>
  <w:style w:type="character" w:customStyle="1" w:styleId="55">
    <w:name w:val="Char Char2"/>
    <w:semiHidden/>
    <w:qFormat/>
    <w:uiPriority w:val="98"/>
    <w:rPr>
      <w:rFonts w:ascii="宋体" w:hAnsi="Courier New" w:cs="宋体"/>
      <w:kern w:val="2"/>
      <w:sz w:val="21"/>
      <w:szCs w:val="21"/>
    </w:rPr>
  </w:style>
  <w:style w:type="character" w:customStyle="1" w:styleId="56">
    <w:name w:val="HTML Markup"/>
    <w:semiHidden/>
    <w:qFormat/>
    <w:uiPriority w:val="98"/>
    <w:rPr>
      <w:vanish/>
      <w:color w:val="FF0000"/>
    </w:rPr>
  </w:style>
  <w:style w:type="character" w:customStyle="1" w:styleId="57">
    <w:name w:val="纯文本 Char3"/>
    <w:semiHidden/>
    <w:qFormat/>
    <w:uiPriority w:val="98"/>
    <w:rPr>
      <w:rFonts w:ascii="宋体" w:hAnsi="Courier New" w:eastAsia="宋体"/>
      <w:kern w:val="2"/>
      <w:sz w:val="21"/>
      <w:lang w:val="en-US" w:eastAsia="zh-CN" w:bidi="ar-SA"/>
    </w:rPr>
  </w:style>
  <w:style w:type="character" w:customStyle="1" w:styleId="58">
    <w:name w:val="正文文本缩进 Char"/>
    <w:link w:val="59"/>
    <w:semiHidden/>
    <w:qFormat/>
    <w:uiPriority w:val="98"/>
    <w:rPr>
      <w:kern w:val="2"/>
      <w:sz w:val="21"/>
    </w:rPr>
  </w:style>
  <w:style w:type="paragraph" w:customStyle="1" w:styleId="59">
    <w:name w:val="正文文本缩进1"/>
    <w:basedOn w:val="1"/>
    <w:link w:val="58"/>
    <w:semiHidden/>
    <w:qFormat/>
    <w:uiPriority w:val="98"/>
    <w:pPr>
      <w:spacing w:after="120"/>
      <w:ind w:left="420" w:leftChars="200"/>
    </w:pPr>
  </w:style>
  <w:style w:type="paragraph" w:customStyle="1" w:styleId="60">
    <w:name w:val="1"/>
    <w:basedOn w:val="1"/>
    <w:semiHidden/>
    <w:qFormat/>
    <w:uiPriority w:val="98"/>
    <w:pPr>
      <w:widowControl/>
      <w:spacing w:before="100" w:beforeAutospacing="1" w:after="100" w:afterAutospacing="1"/>
      <w:jc w:val="left"/>
    </w:pPr>
    <w:rPr>
      <w:rFonts w:hint="eastAsia" w:ascii="宋体" w:hAnsi="宋体"/>
      <w:kern w:val="0"/>
      <w:sz w:val="24"/>
      <w:szCs w:val="24"/>
    </w:rPr>
  </w:style>
  <w:style w:type="paragraph" w:customStyle="1" w:styleId="61">
    <w:name w:val="2"/>
    <w:basedOn w:val="1"/>
    <w:semiHidden/>
    <w:qFormat/>
    <w:uiPriority w:val="98"/>
    <w:pPr>
      <w:widowControl/>
      <w:spacing w:after="160" w:line="240" w:lineRule="exact"/>
      <w:jc w:val="left"/>
    </w:pPr>
    <w:rPr>
      <w:rFonts w:ascii="Arial" w:hAnsi="Arial" w:eastAsia="Times New Roman" w:cs="Verdana"/>
      <w:b/>
      <w:kern w:val="0"/>
      <w:sz w:val="24"/>
      <w:szCs w:val="24"/>
      <w:lang w:eastAsia="en-US" w:bidi="th-TH"/>
    </w:rPr>
  </w:style>
  <w:style w:type="paragraph" w:customStyle="1" w:styleId="62">
    <w:name w:val="Char Char Char Char Char Char1 Char"/>
    <w:basedOn w:val="1"/>
    <w:semiHidden/>
    <w:qFormat/>
    <w:uiPriority w:val="98"/>
    <w:pPr>
      <w:widowControl/>
      <w:spacing w:after="160" w:line="240" w:lineRule="exact"/>
      <w:jc w:val="left"/>
    </w:pPr>
    <w:rPr>
      <w:rFonts w:ascii="Arial" w:hAnsi="Arial" w:eastAsia="Times New Roman" w:cs="Verdana"/>
      <w:b/>
      <w:kern w:val="0"/>
      <w:sz w:val="24"/>
      <w:szCs w:val="24"/>
      <w:lang w:eastAsia="en-US" w:bidi="th-TH"/>
    </w:rPr>
  </w:style>
  <w:style w:type="paragraph" w:styleId="63">
    <w:name w:val="List Paragraph"/>
    <w:basedOn w:val="1"/>
    <w:semiHidden/>
    <w:qFormat/>
    <w:uiPriority w:val="98"/>
    <w:pPr>
      <w:ind w:firstLine="420" w:firstLineChars="200"/>
    </w:pPr>
    <w:rPr>
      <w:rFonts w:ascii="Calibri" w:hAnsi="Calibri"/>
      <w:szCs w:val="22"/>
    </w:rPr>
  </w:style>
  <w:style w:type="paragraph" w:customStyle="1" w:styleId="64">
    <w:name w:val="列出段落1"/>
    <w:basedOn w:val="1"/>
    <w:semiHidden/>
    <w:qFormat/>
    <w:uiPriority w:val="98"/>
    <w:pPr>
      <w:ind w:firstLine="420" w:firstLineChars="200"/>
    </w:pPr>
    <w:rPr>
      <w:rFonts w:ascii="Calibri" w:hAnsi="Calibri"/>
      <w:szCs w:val="22"/>
    </w:rPr>
  </w:style>
  <w:style w:type="paragraph" w:customStyle="1" w:styleId="65">
    <w:name w:val="二级列表 Char"/>
    <w:basedOn w:val="1"/>
    <w:semiHidden/>
    <w:qFormat/>
    <w:uiPriority w:val="98"/>
    <w:rPr>
      <w:rFonts w:ascii="Calibri" w:hAnsi="Calibri"/>
    </w:rPr>
  </w:style>
  <w:style w:type="character" w:customStyle="1" w:styleId="66">
    <w:name w:val="style61"/>
    <w:semiHidden/>
    <w:qFormat/>
    <w:uiPriority w:val="98"/>
  </w:style>
  <w:style w:type="character" w:customStyle="1" w:styleId="67">
    <w:name w:val="标题 1 字符"/>
    <w:basedOn w:val="33"/>
    <w:link w:val="2"/>
    <w:semiHidden/>
    <w:qFormat/>
    <w:uiPriority w:val="0"/>
    <w:rPr>
      <w:b/>
      <w:bCs/>
      <w:kern w:val="44"/>
      <w:sz w:val="44"/>
      <w:szCs w:val="44"/>
    </w:rPr>
  </w:style>
  <w:style w:type="paragraph" w:customStyle="1" w:styleId="68">
    <w:name w:val="TOC 标题1"/>
    <w:basedOn w:val="2"/>
    <w:next w:val="1"/>
    <w:semiHidden/>
    <w:qFormat/>
    <w:uiPriority w:val="39"/>
    <w:pPr>
      <w:widowControl/>
      <w:spacing w:before="240" w:after="0" w:line="259" w:lineRule="auto"/>
      <w:jc w:val="left"/>
      <w:outlineLvl w:val="9"/>
    </w:pPr>
    <w:rPr>
      <w:rFonts w:asciiTheme="majorHAnsi" w:hAnsiTheme="majorHAnsi" w:eastAsiaTheme="majorEastAsia" w:cstheme="majorBidi"/>
      <w:b w:val="0"/>
      <w:bCs w:val="0"/>
      <w:color w:val="2E75B6" w:themeColor="accent1" w:themeShade="BF"/>
      <w:kern w:val="0"/>
      <w:sz w:val="32"/>
      <w:szCs w:val="32"/>
    </w:rPr>
  </w:style>
  <w:style w:type="character" w:customStyle="1" w:styleId="69">
    <w:name w:val="标题 2 字符"/>
    <w:basedOn w:val="33"/>
    <w:link w:val="3"/>
    <w:semiHidden/>
    <w:qFormat/>
    <w:uiPriority w:val="0"/>
    <w:rPr>
      <w:rFonts w:asciiTheme="majorHAnsi" w:hAnsiTheme="majorHAnsi" w:eastAsiaTheme="majorEastAsia" w:cstheme="majorBidi"/>
      <w:b/>
      <w:bCs/>
      <w:kern w:val="2"/>
      <w:sz w:val="32"/>
      <w:szCs w:val="32"/>
    </w:rPr>
  </w:style>
  <w:style w:type="character" w:customStyle="1" w:styleId="70">
    <w:name w:val="标题 字符"/>
    <w:basedOn w:val="33"/>
    <w:link w:val="28"/>
    <w:semiHidden/>
    <w:qFormat/>
    <w:uiPriority w:val="0"/>
    <w:rPr>
      <w:rFonts w:eastAsia="黑体" w:asciiTheme="majorHAnsi" w:hAnsiTheme="majorHAnsi" w:cstheme="majorBidi"/>
      <w:b/>
      <w:bCs/>
      <w:kern w:val="2"/>
      <w:sz w:val="36"/>
      <w:szCs w:val="32"/>
    </w:rPr>
  </w:style>
  <w:style w:type="paragraph" w:customStyle="1" w:styleId="71">
    <w:name w:val="章节"/>
    <w:basedOn w:val="15"/>
    <w:qFormat/>
    <w:uiPriority w:val="0"/>
    <w:pPr>
      <w:spacing w:line="360" w:lineRule="auto"/>
      <w:jc w:val="center"/>
      <w:outlineLvl w:val="0"/>
    </w:pPr>
    <w:rPr>
      <w:rFonts w:ascii="黑体" w:eastAsia="黑体"/>
      <w:b/>
      <w:bCs/>
      <w:sz w:val="36"/>
      <w:szCs w:val="36"/>
    </w:rPr>
  </w:style>
  <w:style w:type="paragraph" w:customStyle="1" w:styleId="72">
    <w:name w:val="一级标题"/>
    <w:basedOn w:val="15"/>
    <w:qFormat/>
    <w:uiPriority w:val="1"/>
    <w:pPr>
      <w:numPr>
        <w:ilvl w:val="0"/>
        <w:numId w:val="2"/>
      </w:numPr>
      <w:spacing w:line="360" w:lineRule="auto"/>
      <w:ind w:left="420"/>
      <w:outlineLvl w:val="1"/>
    </w:pPr>
    <w:rPr>
      <w:rFonts w:ascii="黑体" w:eastAsia="黑体"/>
      <w:b/>
      <w:bCs/>
      <w:sz w:val="28"/>
    </w:rPr>
  </w:style>
  <w:style w:type="paragraph" w:customStyle="1" w:styleId="73">
    <w:name w:val="（二）级标题"/>
    <w:basedOn w:val="15"/>
    <w:qFormat/>
    <w:uiPriority w:val="2"/>
    <w:pPr>
      <w:numPr>
        <w:ilvl w:val="0"/>
        <w:numId w:val="3"/>
      </w:numPr>
      <w:spacing w:line="360" w:lineRule="auto"/>
      <w:outlineLvl w:val="2"/>
    </w:pPr>
    <w:rPr>
      <w:b/>
    </w:rPr>
  </w:style>
  <w:style w:type="paragraph" w:customStyle="1" w:styleId="74">
    <w:name w:val="3级标题"/>
    <w:basedOn w:val="15"/>
    <w:link w:val="102"/>
    <w:qFormat/>
    <w:uiPriority w:val="3"/>
    <w:pPr>
      <w:numPr>
        <w:ilvl w:val="0"/>
        <w:numId w:val="4"/>
      </w:numPr>
      <w:spacing w:line="360" w:lineRule="auto"/>
      <w:outlineLvl w:val="3"/>
    </w:pPr>
    <w:rPr>
      <w:b/>
    </w:rPr>
  </w:style>
  <w:style w:type="paragraph" w:customStyle="1" w:styleId="75">
    <w:name w:val="（4）级标题"/>
    <w:basedOn w:val="15"/>
    <w:qFormat/>
    <w:uiPriority w:val="8"/>
    <w:pPr>
      <w:numPr>
        <w:ilvl w:val="0"/>
        <w:numId w:val="5"/>
      </w:numPr>
      <w:spacing w:line="360" w:lineRule="auto"/>
      <w:outlineLvl w:val="4"/>
    </w:pPr>
  </w:style>
  <w:style w:type="paragraph" w:customStyle="1" w:styleId="76">
    <w:name w:val="标书正文"/>
    <w:basedOn w:val="15"/>
    <w:link w:val="97"/>
    <w:qFormat/>
    <w:uiPriority w:val="9"/>
    <w:pPr>
      <w:spacing w:line="360" w:lineRule="auto"/>
      <w:jc w:val="left"/>
    </w:pPr>
  </w:style>
  <w:style w:type="character" w:customStyle="1" w:styleId="77">
    <w:name w:val="标题 4 字符"/>
    <w:basedOn w:val="33"/>
    <w:link w:val="5"/>
    <w:semiHidden/>
    <w:qFormat/>
    <w:uiPriority w:val="0"/>
    <w:rPr>
      <w:rFonts w:ascii="Arial" w:hAnsi="Arial"/>
      <w:b/>
      <w:bCs/>
      <w:kern w:val="2"/>
      <w:sz w:val="21"/>
      <w:szCs w:val="28"/>
    </w:rPr>
  </w:style>
  <w:style w:type="character" w:customStyle="1" w:styleId="78">
    <w:name w:val="标题 5 字符"/>
    <w:basedOn w:val="33"/>
    <w:link w:val="6"/>
    <w:semiHidden/>
    <w:qFormat/>
    <w:uiPriority w:val="0"/>
    <w:rPr>
      <w:rFonts w:ascii="宋体" w:hAnsi="宋体"/>
      <w:bCs/>
      <w:iCs/>
      <w:color w:val="000000"/>
      <w:sz w:val="28"/>
      <w:szCs w:val="28"/>
    </w:rPr>
  </w:style>
  <w:style w:type="paragraph" w:customStyle="1" w:styleId="79">
    <w:name w:val="3"/>
    <w:qFormat/>
    <w:uiPriority w:val="0"/>
    <w:pPr>
      <w:widowControl w:val="0"/>
      <w:jc w:val="both"/>
    </w:pPr>
    <w:rPr>
      <w:rFonts w:ascii="Times New Roman" w:hAnsi="Times New Roman" w:eastAsia="宋体" w:cs="Times New Roman"/>
      <w:kern w:val="2"/>
      <w:sz w:val="21"/>
      <w:lang w:val="en-US" w:eastAsia="zh-CN" w:bidi="ar-SA"/>
    </w:rPr>
  </w:style>
  <w:style w:type="character" w:customStyle="1" w:styleId="80">
    <w:name w:val="case31"/>
    <w:qFormat/>
    <w:uiPriority w:val="0"/>
    <w:rPr>
      <w:rFonts w:hint="default" w:ascii="72" w:hAnsi="72"/>
      <w:sz w:val="21"/>
      <w:szCs w:val="21"/>
    </w:rPr>
  </w:style>
  <w:style w:type="character" w:customStyle="1" w:styleId="81">
    <w:name w:val="标题 2 Char"/>
    <w:link w:val="3"/>
    <w:qFormat/>
    <w:uiPriority w:val="0"/>
    <w:rPr>
      <w:rFonts w:ascii="宋体" w:hAnsi="宋体"/>
      <w:bCs/>
      <w:sz w:val="24"/>
      <w:szCs w:val="32"/>
    </w:rPr>
  </w:style>
  <w:style w:type="character" w:customStyle="1" w:styleId="82">
    <w:name w:val="标题 Char"/>
    <w:qFormat/>
    <w:uiPriority w:val="0"/>
    <w:rPr>
      <w:rFonts w:ascii="宋体" w:hAnsi="宋体" w:cs="Times New Roman"/>
      <w:b/>
      <w:bCs/>
      <w:sz w:val="24"/>
      <w:szCs w:val="32"/>
    </w:rPr>
  </w:style>
  <w:style w:type="character" w:customStyle="1" w:styleId="83">
    <w:name w:val="正文文本缩进 3 字符"/>
    <w:basedOn w:val="33"/>
    <w:link w:val="23"/>
    <w:semiHidden/>
    <w:qFormat/>
    <w:uiPriority w:val="0"/>
    <w:rPr>
      <w:rFonts w:ascii="宋体" w:hAnsi="宋体"/>
      <w:color w:val="FF0000"/>
      <w:kern w:val="2"/>
      <w:sz w:val="24"/>
      <w:szCs w:val="24"/>
    </w:rPr>
  </w:style>
  <w:style w:type="paragraph" w:customStyle="1" w:styleId="84">
    <w:name w:val="_Style 4"/>
    <w:basedOn w:val="2"/>
    <w:next w:val="1"/>
    <w:semiHidden/>
    <w:qFormat/>
    <w:uiPriority w:val="39"/>
    <w:pPr>
      <w:keepLines w:val="0"/>
      <w:widowControl/>
      <w:tabs>
        <w:tab w:val="left" w:pos="2400"/>
      </w:tabs>
      <w:spacing w:before="480" w:after="0" w:line="276" w:lineRule="auto"/>
      <w:ind w:left="2400" w:right="206" w:rightChars="98" w:hanging="720"/>
      <w:jc w:val="left"/>
      <w:outlineLvl w:val="9"/>
    </w:pPr>
    <w:rPr>
      <w:rFonts w:ascii="Cambria" w:hAnsi="Cambria"/>
      <w:color w:val="365F91"/>
      <w:kern w:val="0"/>
      <w:sz w:val="28"/>
      <w:szCs w:val="28"/>
    </w:rPr>
  </w:style>
  <w:style w:type="paragraph" w:customStyle="1" w:styleId="85">
    <w:name w:val="Char Char Char Char Char Char Char"/>
    <w:basedOn w:val="1"/>
    <w:qFormat/>
    <w:uiPriority w:val="0"/>
    <w:pPr>
      <w:widowControl/>
      <w:snapToGrid w:val="0"/>
      <w:spacing w:after="160" w:line="360" w:lineRule="auto"/>
      <w:jc w:val="left"/>
    </w:pPr>
    <w:rPr>
      <w:kern w:val="0"/>
      <w:sz w:val="24"/>
      <w:szCs w:val="24"/>
      <w:lang w:eastAsia="en-US"/>
    </w:rPr>
  </w:style>
  <w:style w:type="character" w:customStyle="1" w:styleId="86">
    <w:name w:val="正文文本缩进 2 字符"/>
    <w:basedOn w:val="33"/>
    <w:link w:val="17"/>
    <w:semiHidden/>
    <w:qFormat/>
    <w:uiPriority w:val="0"/>
    <w:rPr>
      <w:sz w:val="24"/>
    </w:rPr>
  </w:style>
  <w:style w:type="character" w:customStyle="1" w:styleId="87">
    <w:name w:val="日期 字符"/>
    <w:basedOn w:val="33"/>
    <w:link w:val="16"/>
    <w:semiHidden/>
    <w:qFormat/>
    <w:uiPriority w:val="0"/>
    <w:rPr>
      <w:sz w:val="24"/>
    </w:rPr>
  </w:style>
  <w:style w:type="paragraph" w:customStyle="1" w:styleId="88">
    <w:name w:val="Char1 Char Char Char Char Char Char"/>
    <w:basedOn w:val="1"/>
    <w:qFormat/>
    <w:uiPriority w:val="0"/>
    <w:rPr>
      <w:rFonts w:ascii="Tahoma" w:hAnsi="Tahoma"/>
      <w:sz w:val="24"/>
    </w:rPr>
  </w:style>
  <w:style w:type="paragraph" w:customStyle="1" w:styleId="89">
    <w:name w:val="样式1"/>
    <w:basedOn w:val="1"/>
    <w:qFormat/>
    <w:uiPriority w:val="0"/>
    <w:pPr>
      <w:adjustRightInd w:val="0"/>
      <w:spacing w:line="420" w:lineRule="auto"/>
      <w:jc w:val="center"/>
      <w:textAlignment w:val="baseline"/>
    </w:pPr>
    <w:rPr>
      <w:rFonts w:ascii="宋体"/>
      <w:kern w:val="0"/>
      <w:sz w:val="24"/>
    </w:rPr>
  </w:style>
  <w:style w:type="paragraph" w:customStyle="1" w:styleId="90">
    <w:name w:val="case3"/>
    <w:basedOn w:val="1"/>
    <w:qFormat/>
    <w:uiPriority w:val="0"/>
    <w:pPr>
      <w:widowControl/>
      <w:spacing w:before="100" w:beforeAutospacing="1" w:after="100" w:afterAutospacing="1" w:line="390" w:lineRule="atLeast"/>
      <w:jc w:val="left"/>
    </w:pPr>
    <w:rPr>
      <w:rFonts w:ascii="72" w:hAnsi="72" w:cs="宋体"/>
      <w:color w:val="000000"/>
      <w:kern w:val="0"/>
      <w:szCs w:val="21"/>
    </w:rPr>
  </w:style>
  <w:style w:type="paragraph" w:customStyle="1" w:styleId="91">
    <w:name w:val="general normal"/>
    <w:basedOn w:val="1"/>
    <w:qFormat/>
    <w:uiPriority w:val="0"/>
    <w:pPr>
      <w:widowControl/>
      <w:numPr>
        <w:ilvl w:val="0"/>
        <w:numId w:val="6"/>
      </w:numPr>
      <w:spacing w:before="120" w:after="120" w:line="360" w:lineRule="auto"/>
    </w:pPr>
    <w:rPr>
      <w:rFonts w:ascii="Arial" w:hAnsi="Arial"/>
      <w:kern w:val="0"/>
      <w:sz w:val="24"/>
      <w:szCs w:val="24"/>
    </w:rPr>
  </w:style>
  <w:style w:type="character" w:customStyle="1" w:styleId="92">
    <w:name w:val="文档结构图 字符"/>
    <w:basedOn w:val="33"/>
    <w:semiHidden/>
    <w:qFormat/>
    <w:uiPriority w:val="98"/>
    <w:rPr>
      <w:rFonts w:ascii="Microsoft YaHei UI" w:eastAsia="Microsoft YaHei UI"/>
      <w:kern w:val="2"/>
      <w:sz w:val="18"/>
      <w:szCs w:val="18"/>
    </w:rPr>
  </w:style>
  <w:style w:type="character" w:customStyle="1" w:styleId="93">
    <w:name w:val="文档结构图 字符1"/>
    <w:basedOn w:val="33"/>
    <w:link w:val="9"/>
    <w:semiHidden/>
    <w:qFormat/>
    <w:uiPriority w:val="0"/>
    <w:rPr>
      <w:rFonts w:ascii="宋体"/>
      <w:sz w:val="18"/>
      <w:szCs w:val="18"/>
    </w:rPr>
  </w:style>
  <w:style w:type="paragraph" w:customStyle="1" w:styleId="94">
    <w:name w:val="表格"/>
    <w:basedOn w:val="1"/>
    <w:link w:val="95"/>
    <w:qFormat/>
    <w:uiPriority w:val="10"/>
    <w:rPr>
      <w:rFonts w:ascii="宋体" w:hAnsi="宋体"/>
      <w:szCs w:val="30"/>
    </w:rPr>
  </w:style>
  <w:style w:type="character" w:customStyle="1" w:styleId="95">
    <w:name w:val="表格 字符"/>
    <w:basedOn w:val="33"/>
    <w:link w:val="94"/>
    <w:qFormat/>
    <w:uiPriority w:val="10"/>
    <w:rPr>
      <w:rFonts w:ascii="宋体" w:hAnsi="宋体"/>
      <w:kern w:val="2"/>
      <w:sz w:val="21"/>
      <w:szCs w:val="30"/>
    </w:rPr>
  </w:style>
  <w:style w:type="paragraph" w:customStyle="1" w:styleId="96">
    <w:name w:val="5）级标题"/>
    <w:basedOn w:val="76"/>
    <w:link w:val="98"/>
    <w:qFormat/>
    <w:uiPriority w:val="11"/>
    <w:pPr>
      <w:numPr>
        <w:ilvl w:val="0"/>
        <w:numId w:val="7"/>
      </w:numPr>
      <w:ind w:firstLine="0"/>
    </w:pPr>
  </w:style>
  <w:style w:type="character" w:customStyle="1" w:styleId="97">
    <w:name w:val="标书正文 字符"/>
    <w:basedOn w:val="51"/>
    <w:link w:val="76"/>
    <w:qFormat/>
    <w:uiPriority w:val="9"/>
    <w:rPr>
      <w:rFonts w:ascii="宋体" w:hAnsi="Courier New"/>
      <w:kern w:val="2"/>
      <w:sz w:val="21"/>
    </w:rPr>
  </w:style>
  <w:style w:type="character" w:customStyle="1" w:styleId="98">
    <w:name w:val="5）级标题 字符"/>
    <w:basedOn w:val="97"/>
    <w:link w:val="96"/>
    <w:qFormat/>
    <w:uiPriority w:val="11"/>
    <w:rPr>
      <w:rFonts w:ascii="宋体" w:hAnsi="Courier New"/>
      <w:kern w:val="2"/>
      <w:sz w:val="21"/>
    </w:rPr>
  </w:style>
  <w:style w:type="paragraph" w:customStyle="1" w:styleId="99">
    <w:name w:val="样式 标题 4 + 段前: 5 磅 段后: 5 磅 行距: 单倍行距"/>
    <w:next w:val="24"/>
    <w:qFormat/>
    <w:uiPriority w:val="0"/>
    <w:pPr>
      <w:keepNext/>
      <w:keepLines/>
      <w:widowControl w:val="0"/>
      <w:tabs>
        <w:tab w:val="left" w:pos="780"/>
        <w:tab w:val="left" w:pos="1680"/>
      </w:tabs>
      <w:adjustRightInd w:val="0"/>
      <w:spacing w:before="100" w:after="100" w:line="372" w:lineRule="auto"/>
      <w:ind w:left="400" w:leftChars="200" w:hanging="200" w:hangingChars="200"/>
      <w:outlineLvl w:val="3"/>
    </w:pPr>
    <w:rPr>
      <w:rFonts w:ascii="Arial" w:hAnsi="Arial" w:eastAsia="黑体" w:cs="Times New Roman"/>
      <w:b/>
      <w:sz w:val="28"/>
      <w:lang w:val="en-US" w:eastAsia="zh-CN" w:bidi="ar-SA"/>
    </w:rPr>
  </w:style>
  <w:style w:type="character" w:customStyle="1" w:styleId="100">
    <w:name w:val="Subtle Emphasis"/>
    <w:basedOn w:val="33"/>
    <w:qFormat/>
    <w:uiPriority w:val="19"/>
    <w:rPr>
      <w:rFonts w:eastAsia="宋体"/>
      <w:i/>
      <w:iCs/>
      <w:color w:val="auto"/>
      <w:sz w:val="21"/>
    </w:rPr>
  </w:style>
  <w:style w:type="paragraph" w:customStyle="1" w:styleId="101">
    <w:name w:val="⑥级标题"/>
    <w:basedOn w:val="74"/>
    <w:link w:val="103"/>
    <w:qFormat/>
    <w:uiPriority w:val="12"/>
    <w:pPr>
      <w:numPr>
        <w:numId w:val="8"/>
      </w:numPr>
    </w:pPr>
  </w:style>
  <w:style w:type="character" w:customStyle="1" w:styleId="102">
    <w:name w:val="3级标题 字符"/>
    <w:basedOn w:val="51"/>
    <w:link w:val="74"/>
    <w:qFormat/>
    <w:uiPriority w:val="3"/>
    <w:rPr>
      <w:rFonts w:ascii="宋体" w:hAnsi="Courier New"/>
      <w:b/>
      <w:kern w:val="2"/>
      <w:sz w:val="21"/>
    </w:rPr>
  </w:style>
  <w:style w:type="character" w:customStyle="1" w:styleId="103">
    <w:name w:val="⑥级标题 字符"/>
    <w:basedOn w:val="102"/>
    <w:link w:val="101"/>
    <w:qFormat/>
    <w:uiPriority w:val="12"/>
    <w:rPr>
      <w:rFonts w:ascii="宋体" w:hAnsi="Courier New"/>
      <w:kern w:val="2"/>
      <w:sz w:val="21"/>
    </w:rPr>
  </w:style>
  <w:style w:type="character" w:customStyle="1" w:styleId="104">
    <w:name w:val="电子邮件签名 字符"/>
    <w:link w:val="7"/>
    <w:semiHidden/>
    <w:qFormat/>
    <w:locked/>
    <w:uiPriority w:val="99"/>
    <w:rPr>
      <w:sz w:val="21"/>
      <w:szCs w:val="21"/>
    </w:rPr>
  </w:style>
  <w:style w:type="character" w:customStyle="1" w:styleId="105">
    <w:name w:val="电子邮件签名 字符1"/>
    <w:basedOn w:val="33"/>
    <w:semiHidden/>
    <w:qFormat/>
    <w:uiPriority w:val="98"/>
    <w:rPr>
      <w:rFonts w:ascii="Times New Roman" w:hAnsi="Times New Roman"/>
      <w:kern w:val="2"/>
      <w:sz w:val="21"/>
    </w:rPr>
  </w:style>
  <w:style w:type="character" w:customStyle="1" w:styleId="106">
    <w:name w:val="HR正文 Char"/>
    <w:link w:val="107"/>
    <w:qFormat/>
    <w:uiPriority w:val="0"/>
    <w:rPr>
      <w:kern w:val="2"/>
      <w:sz w:val="24"/>
      <w:szCs w:val="24"/>
    </w:rPr>
  </w:style>
  <w:style w:type="paragraph" w:customStyle="1" w:styleId="107">
    <w:name w:val="HR正文"/>
    <w:basedOn w:val="1"/>
    <w:link w:val="106"/>
    <w:qFormat/>
    <w:uiPriority w:val="0"/>
    <w:pPr>
      <w:spacing w:line="300" w:lineRule="auto"/>
      <w:ind w:firstLine="200" w:firstLineChars="200"/>
    </w:pPr>
    <w:rPr>
      <w:rFonts w:ascii="Calibri" w:hAnsi="Calibri"/>
      <w:sz w:val="24"/>
      <w:szCs w:val="24"/>
    </w:rPr>
  </w:style>
  <w:style w:type="character" w:customStyle="1" w:styleId="108">
    <w:name w:val="信息标题 字符"/>
    <w:link w:val="26"/>
    <w:semiHidden/>
    <w:qFormat/>
    <w:locked/>
    <w:uiPriority w:val="99"/>
    <w:rPr>
      <w:rFonts w:ascii="Cambria" w:hAnsi="Cambria" w:cs="Cambria"/>
      <w:sz w:val="24"/>
      <w:szCs w:val="24"/>
      <w:shd w:val="pct20" w:color="auto" w:fill="auto"/>
    </w:rPr>
  </w:style>
  <w:style w:type="character" w:customStyle="1" w:styleId="109">
    <w:name w:val="信息标题 字符1"/>
    <w:basedOn w:val="33"/>
    <w:semiHidden/>
    <w:qFormat/>
    <w:uiPriority w:val="98"/>
    <w:rPr>
      <w:rFonts w:asciiTheme="majorHAnsi" w:hAnsiTheme="majorHAnsi" w:eastAsiaTheme="majorEastAsia" w:cstheme="majorBidi"/>
      <w:kern w:val="2"/>
      <w:sz w:val="24"/>
      <w:szCs w:val="24"/>
      <w:shd w:val="pct20" w:color="auto" w:fill="auto"/>
    </w:rPr>
  </w:style>
  <w:style w:type="character" w:customStyle="1" w:styleId="110">
    <w:name w:val="页眉 Char1"/>
    <w:semiHidden/>
    <w:qFormat/>
    <w:locked/>
    <w:uiPriority w:val="0"/>
    <w:rPr>
      <w:rFonts w:ascii="Calibri" w:hAnsi="Calibri"/>
      <w:sz w:val="18"/>
      <w:szCs w:val="18"/>
    </w:rPr>
  </w:style>
  <w:style w:type="paragraph" w:customStyle="1" w:styleId="111">
    <w:name w:val="标书正文格式"/>
    <w:basedOn w:val="15"/>
    <w:qFormat/>
    <w:uiPriority w:val="0"/>
    <w:pPr>
      <w:spacing w:line="360" w:lineRule="auto"/>
      <w:ind w:firstLine="200" w:firstLineChars="200"/>
    </w:pPr>
    <w:rPr>
      <w:rFonts w:hAnsi="宋体"/>
      <w:color w:val="000000"/>
      <w:sz w:val="24"/>
      <w:szCs w:val="24"/>
    </w:rPr>
  </w:style>
  <w:style w:type="paragraph" w:customStyle="1" w:styleId="112">
    <w:name w:val="标书三级标题"/>
    <w:basedOn w:val="4"/>
    <w:qFormat/>
    <w:uiPriority w:val="0"/>
    <w:pPr>
      <w:spacing w:before="0" w:after="0" w:line="240" w:lineRule="auto"/>
      <w:ind w:firstLine="482" w:firstLineChars="200"/>
    </w:pPr>
    <w:rPr>
      <w:color w:val="000000"/>
      <w:sz w:val="24"/>
      <w:szCs w:val="24"/>
    </w:rPr>
  </w:style>
  <w:style w:type="paragraph" w:styleId="113">
    <w:name w:val="No Spacing"/>
    <w:qFormat/>
    <w:uiPriority w:val="1"/>
    <w:pPr>
      <w:widowControl w:val="0"/>
      <w:jc w:val="both"/>
    </w:pPr>
    <w:rPr>
      <w:rFonts w:ascii="Times New Roman" w:hAnsi="Times New Roman" w:eastAsia="宋体" w:cs="Times New Roman"/>
      <w:kern w:val="2"/>
      <w:sz w:val="21"/>
      <w:lang w:val="en-US" w:eastAsia="zh-CN" w:bidi="ar-SA"/>
    </w:rPr>
  </w:style>
  <w:style w:type="paragraph" w:customStyle="1" w:styleId="114">
    <w:name w:val="标书表格"/>
    <w:basedOn w:val="1"/>
    <w:qFormat/>
    <w:uiPriority w:val="0"/>
    <w:pPr>
      <w:jc w:val="center"/>
    </w:pPr>
    <w:rPr>
      <w:b/>
    </w:rPr>
  </w:style>
  <w:style w:type="paragraph" w:customStyle="1" w:styleId="115">
    <w:name w:val="Table Text"/>
    <w:basedOn w:val="1"/>
    <w:semiHidden/>
    <w:qFormat/>
    <w:uiPriority w:val="0"/>
    <w:rPr>
      <w:rFonts w:ascii="仿宋" w:hAnsi="仿宋" w:eastAsia="仿宋" w:cs="仿宋"/>
      <w:sz w:val="24"/>
      <w:szCs w:val="24"/>
      <w:lang w:val="en-US" w:eastAsia="en-US" w:bidi="ar-SA"/>
    </w:rPr>
  </w:style>
  <w:style w:type="table" w:customStyle="1" w:styleId="116">
    <w:name w:val="Table Normal"/>
    <w:semiHidden/>
    <w:unhideWhenUsed/>
    <w:qFormat/>
    <w:uiPriority w:val="0"/>
    <w:tblPr>
      <w:tblCellMar>
        <w:top w:w="0" w:type="dxa"/>
        <w:left w:w="0" w:type="dxa"/>
        <w:bottom w:w="0" w:type="dxa"/>
        <w:right w:w="0" w:type="dxa"/>
      </w:tblCellMar>
    </w:tblPr>
  </w:style>
  <w:style w:type="character" w:customStyle="1" w:styleId="117">
    <w:name w:val="font31"/>
    <w:basedOn w:val="33"/>
    <w:qFormat/>
    <w:uiPriority w:val="0"/>
    <w:rPr>
      <w:rFonts w:hint="default" w:ascii="Times New Roman" w:hAnsi="Times New Roman" w:cs="Times New Roman"/>
      <w:color w:val="000000"/>
      <w:sz w:val="24"/>
      <w:szCs w:val="24"/>
      <w:u w:val="none"/>
    </w:r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4.xml"/><Relationship Id="rId7" Type="http://schemas.openxmlformats.org/officeDocument/2006/relationships/header" Target="header2.xml"/><Relationship Id="rId6" Type="http://schemas.openxmlformats.org/officeDocument/2006/relationships/footer" Target="footer3.xml"/><Relationship Id="rId5" Type="http://schemas.openxmlformats.org/officeDocument/2006/relationships/footer" Target="footer2.xml"/><Relationship Id="rId4" Type="http://schemas.openxmlformats.org/officeDocument/2006/relationships/footer" Target="footer1.xml"/><Relationship Id="rId37" Type="http://schemas.openxmlformats.org/officeDocument/2006/relationships/fontTable" Target="fontTable.xml"/><Relationship Id="rId36" Type="http://schemas.openxmlformats.org/officeDocument/2006/relationships/numbering" Target="numbering.xml"/><Relationship Id="rId35" Type="http://schemas.openxmlformats.org/officeDocument/2006/relationships/image" Target="media/image20.png"/><Relationship Id="rId34" Type="http://schemas.openxmlformats.org/officeDocument/2006/relationships/image" Target="media/image19.png"/><Relationship Id="rId33" Type="http://schemas.openxmlformats.org/officeDocument/2006/relationships/image" Target="media/image18.png"/><Relationship Id="rId32" Type="http://schemas.openxmlformats.org/officeDocument/2006/relationships/image" Target="media/image17.png"/><Relationship Id="rId31" Type="http://schemas.openxmlformats.org/officeDocument/2006/relationships/image" Target="media/image16.png"/><Relationship Id="rId30" Type="http://schemas.openxmlformats.org/officeDocument/2006/relationships/image" Target="media/image15.png"/><Relationship Id="rId3" Type="http://schemas.openxmlformats.org/officeDocument/2006/relationships/header" Target="header1.xml"/><Relationship Id="rId29" Type="http://schemas.openxmlformats.org/officeDocument/2006/relationships/image" Target="media/image14.png"/><Relationship Id="rId28" Type="http://schemas.openxmlformats.org/officeDocument/2006/relationships/image" Target="media/image13.png"/><Relationship Id="rId27" Type="http://schemas.openxmlformats.org/officeDocument/2006/relationships/image" Target="media/image12.png"/><Relationship Id="rId26" Type="http://schemas.openxmlformats.org/officeDocument/2006/relationships/image" Target="media/image11.png"/><Relationship Id="rId25" Type="http://schemas.openxmlformats.org/officeDocument/2006/relationships/image" Target="media/image10.png"/><Relationship Id="rId24" Type="http://schemas.openxmlformats.org/officeDocument/2006/relationships/image" Target="media/image9.png"/><Relationship Id="rId23" Type="http://schemas.openxmlformats.org/officeDocument/2006/relationships/image" Target="media/image8.png"/><Relationship Id="rId22" Type="http://schemas.openxmlformats.org/officeDocument/2006/relationships/image" Target="media/image7.emf"/><Relationship Id="rId21" Type="http://schemas.openxmlformats.org/officeDocument/2006/relationships/oleObject" Target="embeddings/oleObject6.bin"/><Relationship Id="rId20" Type="http://schemas.openxmlformats.org/officeDocument/2006/relationships/image" Target="media/image6.emf"/><Relationship Id="rId2" Type="http://schemas.openxmlformats.org/officeDocument/2006/relationships/settings" Target="settings.xml"/><Relationship Id="rId19" Type="http://schemas.openxmlformats.org/officeDocument/2006/relationships/oleObject" Target="embeddings/oleObject5.bin"/><Relationship Id="rId18" Type="http://schemas.openxmlformats.org/officeDocument/2006/relationships/image" Target="media/image5.emf"/><Relationship Id="rId17" Type="http://schemas.openxmlformats.org/officeDocument/2006/relationships/oleObject" Target="embeddings/oleObject4.bin"/><Relationship Id="rId16" Type="http://schemas.openxmlformats.org/officeDocument/2006/relationships/image" Target="media/image4.emf"/><Relationship Id="rId15" Type="http://schemas.openxmlformats.org/officeDocument/2006/relationships/oleObject" Target="embeddings/oleObject3.bin"/><Relationship Id="rId14" Type="http://schemas.openxmlformats.org/officeDocument/2006/relationships/image" Target="media/image3.emf"/><Relationship Id="rId13" Type="http://schemas.openxmlformats.org/officeDocument/2006/relationships/oleObject" Target="embeddings/oleObject2.bin"/><Relationship Id="rId12" Type="http://schemas.openxmlformats.org/officeDocument/2006/relationships/image" Target="media/image2.emf"/><Relationship Id="rId11" Type="http://schemas.openxmlformats.org/officeDocument/2006/relationships/oleObject" Target="embeddings/oleObject1.bin"/><Relationship Id="rId10" Type="http://schemas.openxmlformats.org/officeDocument/2006/relationships/image" Target="media/image1.jpe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Company>Hewlett-Packard Company</Company>
  <Pages>39</Pages>
  <Words>5951</Words>
  <Characters>6406</Characters>
  <Lines>127</Lines>
  <Paragraphs>35</Paragraphs>
  <TotalTime>40</TotalTime>
  <ScaleCrop>false</ScaleCrop>
  <LinksUpToDate>false</LinksUpToDate>
  <CharactersWithSpaces>6485</CharactersWithSpaces>
  <Application>WPS Office_12.1.0.23542_F1E327BC-269C-435d-A152-05C5408002CA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2020-06-30T00:26:00Z</dcterms:created>
  <dc:creator>微软用户</dc:creator>
  <cp:lastModifiedBy>Mr.C</cp:lastModifiedBy>
  <cp:lastPrinted>2020-06-28T02:28:00Z</cp:lastPrinted>
  <dcterms:modified xsi:type="dcterms:W3CDTF">2026-02-10T02:00:42Z</dcterms:modified>
  <cp:revision>171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2052-12.1.0.23542</vt:lpwstr>
  </property>
  <property fmtid="{D5CDD505-2E9C-101B-9397-08002B2CF9AE}" pid="3" name="ICV">
    <vt:lpwstr>EFD04B6BFC8E4B4DBCCE620A1011CD43_13</vt:lpwstr>
  </property>
  <property fmtid="{D5CDD505-2E9C-101B-9397-08002B2CF9AE}" pid="4" name="KSOTemplateDocerSaveRecord">
    <vt:lpwstr>eyJoZGlkIjoiZTIyYmJlNTk3YmYzOGJkMzk0ZmY3ZWU2ZDM4YzNhZmYiLCJ1c2VySWQiOiI2ODUzODM5NzcifQ==</vt:lpwstr>
  </property>
</Properties>
</file>